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C33" w:rsidRPr="003922A0" w:rsidRDefault="007F0C33">
      <w:pPr>
        <w:pStyle w:val="CABEZA"/>
        <w:rPr>
          <w:rFonts w:cs="Times New Roman"/>
        </w:rPr>
      </w:pPr>
      <w:r w:rsidRPr="003922A0">
        <w:rPr>
          <w:rFonts w:cs="Times New Roman"/>
        </w:rPr>
        <w:t>SECRETARIA DE HACIENDA Y CREDITO PUBLICO</w:t>
      </w:r>
    </w:p>
    <w:p w:rsidR="00DB4AA7" w:rsidRPr="003922A0" w:rsidRDefault="00DB4AA7" w:rsidP="00DB4AA7">
      <w:pPr>
        <w:pStyle w:val="Titulo1"/>
        <w:rPr>
          <w:rFonts w:cs="Times New Roman"/>
        </w:rPr>
      </w:pPr>
      <w:r w:rsidRPr="003922A0">
        <w:rPr>
          <w:rFonts w:cs="Times New Roman"/>
        </w:rPr>
        <w:t xml:space="preserve">ACUERDO por el que se reforma y adiciona </w:t>
      </w:r>
      <w:smartTag w:uri="urn:schemas-microsoft-com:office:smarttags" w:element="PersonName">
        <w:smartTagPr>
          <w:attr w:name="ProductID" w:val="la Norma"/>
        </w:smartTagPr>
        <w:r w:rsidRPr="003922A0">
          <w:rPr>
            <w:rFonts w:cs="Times New Roman"/>
          </w:rPr>
          <w:t>la Norma</w:t>
        </w:r>
      </w:smartTag>
      <w:r w:rsidRPr="003922A0">
        <w:rPr>
          <w:rFonts w:cs="Times New Roman"/>
        </w:rPr>
        <w:t xml:space="preserve"> para establecer la estructura del Calendario de Ingresos base mensual.</w:t>
      </w:r>
    </w:p>
    <w:p w:rsidR="00DB4AA7" w:rsidRDefault="00DB4AA7" w:rsidP="00DB4AA7">
      <w:pPr>
        <w:pStyle w:val="texto0"/>
      </w:pPr>
    </w:p>
    <w:p w:rsidR="00DB4AA7" w:rsidRDefault="00DB4AA7" w:rsidP="00DB4AA7">
      <w:pPr>
        <w:pStyle w:val="texto0"/>
      </w:pPr>
      <w:r w:rsidRPr="00927B24">
        <w:t xml:space="preserve">El Consejo Nacional de Armonización Contable con fundamento en los artículos 6, 7, 9, 14 y 66, segundo párrafo de </w:t>
      </w:r>
      <w:smartTag w:uri="urn:schemas-microsoft-com:office:smarttags" w:element="PersonName">
        <w:smartTagPr>
          <w:attr w:name="ProductID" w:val="la Ley General"/>
        </w:smartTagPr>
        <w:r w:rsidRPr="00927B24">
          <w:t>la Ley General</w:t>
        </w:r>
      </w:smartTag>
      <w:r w:rsidRPr="00927B24">
        <w:t xml:space="preserve"> de Contabilidad Gubernamental, aprobó el siguiente:</w:t>
      </w:r>
    </w:p>
    <w:p w:rsidR="00DB4AA7" w:rsidRPr="00927B24" w:rsidRDefault="00DB4AA7" w:rsidP="00DB4AA7">
      <w:pPr>
        <w:pStyle w:val="texto0"/>
        <w:ind w:firstLine="0"/>
        <w:jc w:val="center"/>
        <w:rPr>
          <w:b/>
        </w:rPr>
      </w:pPr>
      <w:r w:rsidRPr="00927B24">
        <w:rPr>
          <w:b/>
        </w:rPr>
        <w:t xml:space="preserve">Acuerdo por el que se reforma y adiciona </w:t>
      </w:r>
      <w:smartTag w:uri="urn:schemas-microsoft-com:office:smarttags" w:element="PersonName">
        <w:smartTagPr>
          <w:attr w:name="ProductID" w:val="la Norma"/>
        </w:smartTagPr>
        <w:r w:rsidRPr="00927B24">
          <w:rPr>
            <w:b/>
          </w:rPr>
          <w:t>la Norma</w:t>
        </w:r>
      </w:smartTag>
      <w:r w:rsidRPr="00927B24">
        <w:rPr>
          <w:b/>
        </w:rPr>
        <w:t xml:space="preserve"> para establecer la estructura del Calendario de Ingresos base mensual</w:t>
      </w:r>
    </w:p>
    <w:p w:rsidR="00DB4AA7" w:rsidRDefault="00DB4AA7" w:rsidP="00DB4AA7">
      <w:pPr>
        <w:pStyle w:val="texto0"/>
        <w:ind w:firstLine="0"/>
        <w:jc w:val="center"/>
      </w:pPr>
      <w:r w:rsidRPr="00927B24">
        <w:t>CONSIDERANDO</w:t>
      </w:r>
    </w:p>
    <w:p w:rsidR="00DB4AA7" w:rsidRPr="00927B24" w:rsidRDefault="00DB4AA7" w:rsidP="00DB4AA7">
      <w:pPr>
        <w:pStyle w:val="texto0"/>
      </w:pPr>
      <w:r w:rsidRPr="00927B24">
        <w:t xml:space="preserve">Que el 31 de diciembre de 2008 se publicó en el Diario Oficial de </w:t>
      </w:r>
      <w:smartTag w:uri="urn:schemas-microsoft-com:office:smarttags" w:element="PersonName">
        <w:smartTagPr>
          <w:attr w:name="ProductID" w:val="la Federaci￳n"/>
        </w:smartTagPr>
        <w:r w:rsidRPr="00927B24">
          <w:t>la Federación</w:t>
        </w:r>
      </w:smartTag>
      <w:r w:rsidRPr="00927B24">
        <w:t xml:space="preserve">, </w:t>
      </w:r>
      <w:smartTag w:uri="urn:schemas-microsoft-com:office:smarttags" w:element="PersonName">
        <w:smartTagPr>
          <w:attr w:name="ProductID" w:val="la Ley General"/>
        </w:smartTagPr>
        <w:r w:rsidRPr="00927B24">
          <w:t>la Ley General</w:t>
        </w:r>
      </w:smartTag>
      <w:r w:rsidRPr="00927B24">
        <w:t xml:space="preserve"> de Contabilidad Gubernamental (LGCG), que tiene como objeto establecer los criterios generales que regirán </w:t>
      </w:r>
      <w:smartTag w:uri="urn:schemas-microsoft-com:office:smarttags" w:element="PersonName">
        <w:smartTagPr>
          <w:attr w:name="ProductID" w:val="la Contabilidad Gubernamental"/>
        </w:smartTagPr>
        <w:r w:rsidRPr="00927B24">
          <w:t>la Contabilidad Gubernamental</w:t>
        </w:r>
      </w:smartTag>
      <w:r w:rsidRPr="00927B24">
        <w:t xml:space="preserve"> y la emisión de información financiera de los entes públicos, con el fin de lograr su adecuada armonización.</w:t>
      </w:r>
    </w:p>
    <w:p w:rsidR="00DB4AA7" w:rsidRPr="00927B24" w:rsidRDefault="00DB4AA7" w:rsidP="00DB4AA7">
      <w:pPr>
        <w:pStyle w:val="texto0"/>
      </w:pPr>
      <w:r w:rsidRPr="00927B24">
        <w:t xml:space="preserve">Que </w:t>
      </w:r>
      <w:smartTag w:uri="urn:schemas-microsoft-com:office:smarttags" w:element="PersonName">
        <w:smartTagPr>
          <w:attr w:name="ProductID" w:val="la LGCG"/>
        </w:smartTagPr>
        <w:r w:rsidRPr="00927B24">
          <w:t>la LGCG</w:t>
        </w:r>
      </w:smartTag>
      <w:r w:rsidRPr="00927B24">
        <w:t xml:space="preserve"> es de observancia obligatoria para los poderes Ejecutivo, Legislativo y Judicial de </w:t>
      </w:r>
      <w:smartTag w:uri="urn:schemas-microsoft-com:office:smarttags" w:element="PersonName">
        <w:smartTagPr>
          <w:attr w:name="ProductID" w:val="la Federaci￳n"/>
        </w:smartTagPr>
        <w:r w:rsidRPr="00927B24">
          <w:t>la Federación</w:t>
        </w:r>
      </w:smartTag>
      <w:r w:rsidRPr="00927B24">
        <w:t xml:space="preserve">, Entidades Federativas; los ayuntamientos de los Municipios; los órganos político-administrativos de las demarcaciones territoriales de </w:t>
      </w:r>
      <w:smartTag w:uri="urn:schemas-microsoft-com:office:smarttags" w:element="PersonName">
        <w:smartTagPr>
          <w:attr w:name="ProductID" w:val="la Ciudad"/>
        </w:smartTagPr>
        <w:r w:rsidRPr="00927B24">
          <w:t>la Ciudad</w:t>
        </w:r>
      </w:smartTag>
      <w:r w:rsidRPr="00927B24">
        <w:t xml:space="preserve"> de México; las entidades de la administración pública paraestatal, ya sean federales, estatales o municipales y los órganos autónomos federales y estatales.</w:t>
      </w:r>
    </w:p>
    <w:p w:rsidR="00DB4AA7" w:rsidRPr="00927B24" w:rsidRDefault="00DB4AA7" w:rsidP="00DB4AA7">
      <w:pPr>
        <w:pStyle w:val="texto0"/>
      </w:pPr>
      <w:r w:rsidRPr="00927B24">
        <w:t xml:space="preserve">Que el Consejo Nacional de Armonización Contable (CONAC) aprobó </w:t>
      </w:r>
      <w:smartTag w:uri="urn:schemas-microsoft-com:office:smarttags" w:element="PersonName">
        <w:smartTagPr>
          <w:attr w:name="ProductID" w:val="la Norma"/>
        </w:smartTagPr>
        <w:r w:rsidRPr="00927B24">
          <w:t>la Norma</w:t>
        </w:r>
      </w:smartTag>
      <w:r w:rsidRPr="00927B24">
        <w:t xml:space="preserve"> para establecer la estructura del Calendario de Ingresos base mensual, publicada en el Diario Oficial de </w:t>
      </w:r>
      <w:smartTag w:uri="urn:schemas-microsoft-com:office:smarttags" w:element="PersonName">
        <w:smartTagPr>
          <w:attr w:name="ProductID" w:val="la Federaci￳n"/>
        </w:smartTagPr>
        <w:r w:rsidRPr="00927B24">
          <w:t>la Federación</w:t>
        </w:r>
      </w:smartTag>
      <w:r w:rsidRPr="00927B24">
        <w:t xml:space="preserve"> el 3 de abril 2013, la cual establece el formato para publicar el calendario de ingresos base mensual.</w:t>
      </w:r>
    </w:p>
    <w:p w:rsidR="00DB4AA7" w:rsidRPr="00927B24" w:rsidRDefault="00DB4AA7" w:rsidP="00DB4AA7">
      <w:pPr>
        <w:pStyle w:val="texto0"/>
      </w:pPr>
      <w:r w:rsidRPr="00927B24">
        <w:t xml:space="preserve">Que es necesario realizar las reformas y adiciones a </w:t>
      </w:r>
      <w:smartTag w:uri="urn:schemas-microsoft-com:office:smarttags" w:element="PersonName">
        <w:smartTagPr>
          <w:attr w:name="ProductID" w:val="la Norma"/>
        </w:smartTagPr>
        <w:r w:rsidRPr="00927B24">
          <w:t>la Norma</w:t>
        </w:r>
      </w:smartTag>
      <w:r w:rsidRPr="00927B24">
        <w:t xml:space="preserve"> para establecer la estructura del Calendario de Ingresos base mensual, para que la información financiera sea congruente con la normatividad emitida por el CONAC, así como a las reformas y adiciones al Clasificador por Rubros de Ingresos.</w:t>
      </w:r>
    </w:p>
    <w:p w:rsidR="00DB4AA7" w:rsidRDefault="00DB4AA7" w:rsidP="00DB4AA7">
      <w:pPr>
        <w:pStyle w:val="texto0"/>
      </w:pPr>
      <w:r w:rsidRPr="00927B24">
        <w:t>Por lo expuesto, el Consejo Nacional de Armonización Contable aprobó el siguiente:</w:t>
      </w:r>
    </w:p>
    <w:p w:rsidR="00DB4AA7" w:rsidRDefault="00DB4AA7" w:rsidP="00DB4AA7">
      <w:pPr>
        <w:pStyle w:val="texto0"/>
        <w:ind w:firstLine="0"/>
        <w:jc w:val="center"/>
        <w:rPr>
          <w:b/>
        </w:rPr>
      </w:pPr>
      <w:r w:rsidRPr="00927B24">
        <w:rPr>
          <w:b/>
        </w:rPr>
        <w:t xml:space="preserve">Acuerdo por el que se reforma y adiciona </w:t>
      </w:r>
      <w:smartTag w:uri="urn:schemas-microsoft-com:office:smarttags" w:element="PersonName">
        <w:smartTagPr>
          <w:attr w:name="ProductID" w:val="la Norma"/>
        </w:smartTagPr>
        <w:r w:rsidRPr="00927B24">
          <w:rPr>
            <w:b/>
          </w:rPr>
          <w:t>la Norma</w:t>
        </w:r>
      </w:smartTag>
      <w:r w:rsidRPr="00927B24">
        <w:rPr>
          <w:b/>
        </w:rPr>
        <w:t xml:space="preserve"> para establecer la estructura del Calendario de Ingresos base mensual</w:t>
      </w:r>
    </w:p>
    <w:p w:rsidR="00DB4AA7" w:rsidRDefault="00DB4AA7" w:rsidP="00DB4AA7">
      <w:pPr>
        <w:pStyle w:val="texto0"/>
      </w:pPr>
      <w:r w:rsidRPr="00927B24">
        <w:t>Se realizan reformas y adiciones al punto “Plazo para publicación del calendario” para quedar como sigue:</w:t>
      </w:r>
    </w:p>
    <w:p w:rsidR="00DB4AA7" w:rsidRPr="00927B24" w:rsidRDefault="00DB4AA7" w:rsidP="00DB4AA7">
      <w:pPr>
        <w:pStyle w:val="texto0"/>
        <w:rPr>
          <w:b/>
        </w:rPr>
      </w:pPr>
      <w:r w:rsidRPr="00927B24">
        <w:rPr>
          <w:b/>
        </w:rPr>
        <w:t>Objeto</w:t>
      </w:r>
    </w:p>
    <w:p w:rsidR="00DB4AA7" w:rsidRPr="002463E9" w:rsidRDefault="00DB4AA7" w:rsidP="00DB4AA7">
      <w:pPr>
        <w:pStyle w:val="texto0"/>
        <w:rPr>
          <w:b/>
        </w:rPr>
      </w:pPr>
      <w:r w:rsidRPr="002463E9">
        <w:rPr>
          <w:b/>
        </w:rPr>
        <w:t>…</w:t>
      </w:r>
    </w:p>
    <w:p w:rsidR="00DB4AA7" w:rsidRPr="00927B24" w:rsidRDefault="00DB4AA7" w:rsidP="00DB4AA7">
      <w:pPr>
        <w:pStyle w:val="texto0"/>
      </w:pPr>
      <w:r w:rsidRPr="00927B24">
        <w:rPr>
          <w:b/>
        </w:rPr>
        <w:t>Ámbito de aplicación</w:t>
      </w:r>
    </w:p>
    <w:p w:rsidR="00DB4AA7" w:rsidRPr="002463E9" w:rsidRDefault="00DB4AA7" w:rsidP="00DB4AA7">
      <w:pPr>
        <w:pStyle w:val="texto0"/>
        <w:rPr>
          <w:b/>
        </w:rPr>
      </w:pPr>
      <w:r w:rsidRPr="002463E9">
        <w:rPr>
          <w:b/>
        </w:rPr>
        <w:t>…</w:t>
      </w:r>
    </w:p>
    <w:p w:rsidR="00DB4AA7" w:rsidRPr="00927B24" w:rsidRDefault="00DB4AA7" w:rsidP="00DB4AA7">
      <w:pPr>
        <w:pStyle w:val="texto0"/>
      </w:pPr>
      <w:r w:rsidRPr="00927B24">
        <w:rPr>
          <w:b/>
        </w:rPr>
        <w:t>Normas</w:t>
      </w:r>
    </w:p>
    <w:p w:rsidR="00DB4AA7" w:rsidRPr="002463E9" w:rsidRDefault="00DB4AA7" w:rsidP="00DB4AA7">
      <w:pPr>
        <w:pStyle w:val="texto0"/>
        <w:rPr>
          <w:b/>
        </w:rPr>
      </w:pPr>
      <w:r w:rsidRPr="002463E9">
        <w:rPr>
          <w:b/>
        </w:rPr>
        <w:t>…</w:t>
      </w:r>
    </w:p>
    <w:p w:rsidR="00DB4AA7" w:rsidRPr="002463E9" w:rsidRDefault="00DB4AA7" w:rsidP="00DB4AA7">
      <w:pPr>
        <w:pStyle w:val="texto0"/>
        <w:rPr>
          <w:b/>
        </w:rPr>
      </w:pPr>
      <w:r w:rsidRPr="002463E9">
        <w:rPr>
          <w:b/>
        </w:rPr>
        <w:t>…</w:t>
      </w:r>
    </w:p>
    <w:p w:rsidR="00DB4AA7" w:rsidRPr="00927B24" w:rsidRDefault="00DB4AA7" w:rsidP="00DB4AA7">
      <w:pPr>
        <w:pStyle w:val="texto0"/>
        <w:rPr>
          <w:b/>
        </w:rPr>
      </w:pPr>
      <w:r w:rsidRPr="00927B24">
        <w:rPr>
          <w:b/>
        </w:rPr>
        <w:t>Precisiones al formato</w:t>
      </w:r>
    </w:p>
    <w:p w:rsidR="00DB4AA7" w:rsidRPr="002463E9" w:rsidRDefault="00DB4AA7" w:rsidP="00DB4AA7">
      <w:pPr>
        <w:pStyle w:val="texto0"/>
        <w:rPr>
          <w:b/>
        </w:rPr>
      </w:pPr>
      <w:r w:rsidRPr="002463E9">
        <w:rPr>
          <w:b/>
        </w:rPr>
        <w:t>…</w:t>
      </w:r>
    </w:p>
    <w:p w:rsidR="00DB4AA7" w:rsidRPr="002463E9" w:rsidRDefault="00DB4AA7" w:rsidP="009B2AA2">
      <w:pPr>
        <w:pStyle w:val="texto0"/>
        <w:ind w:left="720" w:firstLine="0"/>
        <w:rPr>
          <w:b/>
        </w:rPr>
      </w:pPr>
      <w:r w:rsidRPr="002463E9">
        <w:rPr>
          <w:b/>
        </w:rPr>
        <w:t>…</w:t>
      </w:r>
    </w:p>
    <w:p w:rsidR="00DB4AA7" w:rsidRPr="002463E9" w:rsidRDefault="00DB4AA7" w:rsidP="009B2AA2">
      <w:pPr>
        <w:pStyle w:val="texto0"/>
        <w:ind w:left="720" w:firstLine="0"/>
        <w:rPr>
          <w:b/>
        </w:rPr>
      </w:pPr>
      <w:r w:rsidRPr="002463E9">
        <w:rPr>
          <w:b/>
        </w:rPr>
        <w:t>…</w:t>
      </w:r>
    </w:p>
    <w:p w:rsidR="00DB4AA7" w:rsidRPr="002463E9" w:rsidRDefault="00DB4AA7" w:rsidP="009B2AA2">
      <w:pPr>
        <w:pStyle w:val="texto0"/>
        <w:ind w:left="720" w:firstLine="0"/>
        <w:rPr>
          <w:b/>
        </w:rPr>
      </w:pPr>
      <w:r w:rsidRPr="002463E9">
        <w:rPr>
          <w:b/>
        </w:rPr>
        <w:t>…</w:t>
      </w:r>
    </w:p>
    <w:p w:rsidR="00DB4AA7" w:rsidRPr="00927B24" w:rsidRDefault="00DB4AA7" w:rsidP="00DB4AA7">
      <w:pPr>
        <w:pStyle w:val="texto0"/>
        <w:rPr>
          <w:b/>
        </w:rPr>
      </w:pPr>
      <w:r w:rsidRPr="00927B24">
        <w:rPr>
          <w:b/>
        </w:rPr>
        <w:t>Plazo para publicación del calendario</w:t>
      </w:r>
    </w:p>
    <w:p w:rsidR="00DB4AA7" w:rsidRPr="00927B24" w:rsidRDefault="00DB4AA7" w:rsidP="00DB4AA7">
      <w:pPr>
        <w:pStyle w:val="texto0"/>
        <w:ind w:left="720" w:hanging="432"/>
      </w:pPr>
      <w:r w:rsidRPr="00927B24">
        <w:t>6.</w:t>
      </w:r>
      <w:r w:rsidRPr="00927B24">
        <w:tab/>
        <w:t xml:space="preserve">Los entes obligados deberán publicar a más tardar el último día de enero, en su respectiva página de internet el siguiente formato con relación a </w:t>
      </w:r>
      <w:smartTag w:uri="urn:schemas-microsoft-com:office:smarttags" w:element="PersonName">
        <w:smartTagPr>
          <w:attr w:name="ProductID" w:val="la Ley"/>
        </w:smartTagPr>
        <w:r w:rsidRPr="00927B24">
          <w:t>la Ley</w:t>
        </w:r>
      </w:smartTag>
      <w:r w:rsidRPr="00927B24">
        <w:t xml:space="preserve"> de Ingresos:</w:t>
      </w:r>
    </w:p>
    <w:tbl>
      <w:tblPr>
        <w:tblW w:w="8712" w:type="dxa"/>
        <w:tblInd w:w="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045"/>
        <w:gridCol w:w="403"/>
        <w:gridCol w:w="356"/>
        <w:gridCol w:w="442"/>
        <w:gridCol w:w="405"/>
        <w:gridCol w:w="405"/>
        <w:gridCol w:w="405"/>
        <w:gridCol w:w="406"/>
        <w:gridCol w:w="424"/>
        <w:gridCol w:w="405"/>
        <w:gridCol w:w="537"/>
        <w:gridCol w:w="405"/>
        <w:gridCol w:w="537"/>
        <w:gridCol w:w="537"/>
      </w:tblGrid>
      <w:tr w:rsidR="00DB4AA7" w:rsidRPr="002463E9">
        <w:trPr>
          <w:trHeight w:val="144"/>
        </w:trPr>
        <w:tc>
          <w:tcPr>
            <w:tcW w:w="8712" w:type="dxa"/>
            <w:gridSpan w:val="14"/>
            <w:noWrap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Entidad Federativa/Municipio Calendario de Ingresos del Ejercicio Fiscal </w:t>
            </w:r>
            <w:r w:rsidR="00CD0352">
              <w:rPr>
                <w:sz w:val="8"/>
                <w:szCs w:val="8"/>
              </w:rPr>
              <w:t>2019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Anual</w:t>
            </w: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Enero</w:t>
            </w: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Febrero</w:t>
            </w: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Marzo</w:t>
            </w: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Abril</w:t>
            </w: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Mayo</w:t>
            </w: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Junio</w:t>
            </w: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Julio</w:t>
            </w: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Agosto</w:t>
            </w: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Septiembre</w:t>
            </w: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Octubre</w:t>
            </w: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Noviembre</w:t>
            </w: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  <w:r w:rsidRPr="002463E9">
              <w:rPr>
                <w:b/>
                <w:color w:val="000000"/>
                <w:sz w:val="8"/>
                <w:szCs w:val="8"/>
              </w:rPr>
              <w:t>Diciembre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sz w:val="8"/>
                <w:szCs w:val="8"/>
              </w:rPr>
            </w:pPr>
            <w:r w:rsidRPr="002463E9">
              <w:rPr>
                <w:b/>
                <w:sz w:val="8"/>
                <w:szCs w:val="8"/>
              </w:rPr>
              <w:t>Total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27318F">
            <w:pPr>
              <w:pStyle w:val="texto0"/>
              <w:spacing w:after="20" w:line="180" w:lineRule="exact"/>
              <w:ind w:firstLine="0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jc w:val="center"/>
              <w:rPr>
                <w:b/>
                <w:color w:val="000000"/>
                <w:sz w:val="8"/>
                <w:szCs w:val="8"/>
              </w:rPr>
            </w:pPr>
          </w:p>
        </w:tc>
      </w:tr>
      <w:tr w:rsidR="0078374D" w:rsidRPr="002463E9" w:rsidTr="00752818">
        <w:trPr>
          <w:trHeight w:val="144"/>
        </w:trPr>
        <w:tc>
          <w:tcPr>
            <w:tcW w:w="3045" w:type="dxa"/>
          </w:tcPr>
          <w:p w:rsidR="0078374D" w:rsidRPr="002463E9" w:rsidRDefault="0078374D" w:rsidP="0078374D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6571E">
              <w:rPr>
                <w:sz w:val="8"/>
                <w:szCs w:val="8"/>
              </w:rPr>
              <w:t>Impuestos</w:t>
            </w:r>
            <w:bookmarkStart w:id="0" w:name="_GoBack"/>
            <w:bookmarkEnd w:id="0"/>
          </w:p>
        </w:tc>
        <w:tc>
          <w:tcPr>
            <w:tcW w:w="403" w:type="dxa"/>
          </w:tcPr>
          <w:p w:rsidR="0078374D" w:rsidRDefault="0078374D" w:rsidP="0078374D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13,302,310.17</w:t>
            </w:r>
          </w:p>
          <w:p w:rsidR="0078374D" w:rsidRPr="002463E9" w:rsidRDefault="0078374D" w:rsidP="0078374D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2,611,698.70 </w:t>
            </w:r>
          </w:p>
        </w:tc>
        <w:tc>
          <w:tcPr>
            <w:tcW w:w="442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2,316,811.89 </w:t>
            </w:r>
          </w:p>
        </w:tc>
        <w:tc>
          <w:tcPr>
            <w:tcW w:w="405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959,063.42 </w:t>
            </w:r>
          </w:p>
        </w:tc>
        <w:tc>
          <w:tcPr>
            <w:tcW w:w="405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816,608.14 </w:t>
            </w:r>
          </w:p>
        </w:tc>
        <w:tc>
          <w:tcPr>
            <w:tcW w:w="405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530,510.85 </w:t>
            </w:r>
          </w:p>
        </w:tc>
        <w:tc>
          <w:tcPr>
            <w:tcW w:w="406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683,124.53 </w:t>
            </w:r>
          </w:p>
        </w:tc>
        <w:tc>
          <w:tcPr>
            <w:tcW w:w="424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698,653.03 </w:t>
            </w:r>
          </w:p>
        </w:tc>
        <w:tc>
          <w:tcPr>
            <w:tcW w:w="405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672,232.19 </w:t>
            </w:r>
          </w:p>
        </w:tc>
        <w:tc>
          <w:tcPr>
            <w:tcW w:w="537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757,110.29 </w:t>
            </w:r>
          </w:p>
        </w:tc>
        <w:tc>
          <w:tcPr>
            <w:tcW w:w="405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849,047.85 </w:t>
            </w:r>
          </w:p>
        </w:tc>
        <w:tc>
          <w:tcPr>
            <w:tcW w:w="537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1,147,597.84 </w:t>
            </w:r>
          </w:p>
        </w:tc>
        <w:tc>
          <w:tcPr>
            <w:tcW w:w="537" w:type="dxa"/>
          </w:tcPr>
          <w:p w:rsidR="0078374D" w:rsidRPr="0078374D" w:rsidRDefault="0078374D" w:rsidP="0078374D">
            <w:pPr>
              <w:rPr>
                <w:sz w:val="8"/>
                <w:szCs w:val="8"/>
              </w:rPr>
            </w:pPr>
            <w:r w:rsidRPr="0078374D">
              <w:rPr>
                <w:sz w:val="8"/>
                <w:szCs w:val="8"/>
              </w:rPr>
              <w:t xml:space="preserve"> 1,259,851.44 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lastRenderedPageBreak/>
              <w:t>Impuestos Sobre los Ingresos</w:t>
            </w:r>
          </w:p>
        </w:tc>
        <w:tc>
          <w:tcPr>
            <w:tcW w:w="403" w:type="dxa"/>
          </w:tcPr>
          <w:p w:rsidR="00DB4AA7" w:rsidRPr="002463E9" w:rsidRDefault="00867753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83,535.99</w:t>
            </w:r>
          </w:p>
        </w:tc>
        <w:tc>
          <w:tcPr>
            <w:tcW w:w="356" w:type="dxa"/>
          </w:tcPr>
          <w:p w:rsidR="00DB4AA7" w:rsidRPr="002463E9" w:rsidRDefault="002B69C4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11,005</w:t>
            </w:r>
            <w:r w:rsidR="0064691C">
              <w:rPr>
                <w:sz w:val="8"/>
                <w:szCs w:val="8"/>
              </w:rPr>
              <w:t>.</w:t>
            </w:r>
            <w:r>
              <w:rPr>
                <w:sz w:val="8"/>
                <w:szCs w:val="8"/>
              </w:rPr>
              <w:t>74</w:t>
            </w:r>
          </w:p>
        </w:tc>
        <w:tc>
          <w:tcPr>
            <w:tcW w:w="442" w:type="dxa"/>
          </w:tcPr>
          <w:p w:rsidR="00DB4AA7" w:rsidRPr="002463E9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11</w:t>
            </w:r>
            <w:r w:rsidR="002B69C4">
              <w:rPr>
                <w:sz w:val="8"/>
                <w:szCs w:val="8"/>
              </w:rPr>
              <w:t>,903</w:t>
            </w:r>
            <w:r w:rsidR="0064691C">
              <w:rPr>
                <w:sz w:val="8"/>
                <w:szCs w:val="8"/>
              </w:rPr>
              <w:t>.</w:t>
            </w:r>
            <w:r w:rsidR="002B69C4">
              <w:rPr>
                <w:sz w:val="8"/>
                <w:szCs w:val="8"/>
              </w:rPr>
              <w:t>86</w:t>
            </w:r>
          </w:p>
        </w:tc>
        <w:tc>
          <w:tcPr>
            <w:tcW w:w="405" w:type="dxa"/>
          </w:tcPr>
          <w:p w:rsidR="00DB4AA7" w:rsidRPr="002463E9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10</w:t>
            </w:r>
            <w:r w:rsidR="002B69C4">
              <w:rPr>
                <w:sz w:val="8"/>
                <w:szCs w:val="8"/>
              </w:rPr>
              <w:t>,656.35</w:t>
            </w:r>
          </w:p>
        </w:tc>
        <w:tc>
          <w:tcPr>
            <w:tcW w:w="405" w:type="dxa"/>
          </w:tcPr>
          <w:p w:rsidR="00DB4AA7" w:rsidRPr="002463E9" w:rsidRDefault="0064691C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5</w:t>
            </w:r>
            <w:r w:rsidR="00867753">
              <w:rPr>
                <w:sz w:val="8"/>
                <w:szCs w:val="8"/>
              </w:rPr>
              <w:t>,289.45</w:t>
            </w:r>
          </w:p>
        </w:tc>
        <w:tc>
          <w:tcPr>
            <w:tcW w:w="405" w:type="dxa"/>
          </w:tcPr>
          <w:p w:rsidR="00DB4AA7" w:rsidRPr="002463E9" w:rsidRDefault="00867753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4,567.89</w:t>
            </w:r>
          </w:p>
        </w:tc>
        <w:tc>
          <w:tcPr>
            <w:tcW w:w="406" w:type="dxa"/>
          </w:tcPr>
          <w:p w:rsidR="00DB4AA7" w:rsidRPr="002463E9" w:rsidRDefault="0064691C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3,643.67</w:t>
            </w:r>
          </w:p>
        </w:tc>
        <w:tc>
          <w:tcPr>
            <w:tcW w:w="424" w:type="dxa"/>
          </w:tcPr>
          <w:p w:rsidR="00DB4AA7" w:rsidRPr="002463E9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</w:t>
            </w:r>
            <w:r w:rsidR="0064691C">
              <w:rPr>
                <w:sz w:val="8"/>
                <w:szCs w:val="8"/>
              </w:rPr>
              <w:t>,340.67</w:t>
            </w:r>
          </w:p>
        </w:tc>
        <w:tc>
          <w:tcPr>
            <w:tcW w:w="405" w:type="dxa"/>
          </w:tcPr>
          <w:p w:rsidR="00DB4AA7" w:rsidRPr="002463E9" w:rsidRDefault="0064691C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4,324.40</w:t>
            </w:r>
          </w:p>
        </w:tc>
        <w:tc>
          <w:tcPr>
            <w:tcW w:w="537" w:type="dxa"/>
          </w:tcPr>
          <w:p w:rsidR="00DB4AA7" w:rsidRPr="002463E9" w:rsidRDefault="0064691C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4,098.56</w:t>
            </w:r>
          </w:p>
        </w:tc>
        <w:tc>
          <w:tcPr>
            <w:tcW w:w="405" w:type="dxa"/>
          </w:tcPr>
          <w:p w:rsidR="00DB4AA7" w:rsidRPr="002463E9" w:rsidRDefault="0064691C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5,457.41</w:t>
            </w:r>
          </w:p>
        </w:tc>
        <w:tc>
          <w:tcPr>
            <w:tcW w:w="537" w:type="dxa"/>
          </w:tcPr>
          <w:p w:rsidR="00DB4AA7" w:rsidRPr="002463E9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8,879.15</w:t>
            </w:r>
          </w:p>
        </w:tc>
        <w:tc>
          <w:tcPr>
            <w:tcW w:w="537" w:type="dxa"/>
          </w:tcPr>
          <w:p w:rsidR="00DB4AA7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9,369.00</w:t>
            </w:r>
          </w:p>
          <w:p w:rsidR="00C52AFD" w:rsidRPr="002463E9" w:rsidRDefault="00C52AFD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167609" w:rsidRPr="002463E9" w:rsidTr="00752818">
        <w:trPr>
          <w:trHeight w:val="144"/>
        </w:trPr>
        <w:tc>
          <w:tcPr>
            <w:tcW w:w="3045" w:type="dxa"/>
          </w:tcPr>
          <w:p w:rsidR="00167609" w:rsidRPr="002463E9" w:rsidRDefault="00167609" w:rsidP="00167609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Impuestos Sobre el Patrimonio</w:t>
            </w:r>
          </w:p>
        </w:tc>
        <w:tc>
          <w:tcPr>
            <w:tcW w:w="403" w:type="dxa"/>
          </w:tcPr>
          <w:p w:rsidR="00167609" w:rsidRPr="002463E9" w:rsidRDefault="00167609" w:rsidP="00167609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8,600,000.00</w:t>
            </w:r>
          </w:p>
        </w:tc>
        <w:tc>
          <w:tcPr>
            <w:tcW w:w="356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1,278,595.07 </w:t>
            </w:r>
          </w:p>
        </w:tc>
        <w:tc>
          <w:tcPr>
            <w:tcW w:w="442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1,233,685.07 </w:t>
            </w:r>
          </w:p>
        </w:tc>
        <w:tc>
          <w:tcPr>
            <w:tcW w:w="405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1,087,615.07 </w:t>
            </w:r>
          </w:p>
        </w:tc>
        <w:tc>
          <w:tcPr>
            <w:tcW w:w="405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978,205.73 </w:t>
            </w:r>
          </w:p>
        </w:tc>
        <w:tc>
          <w:tcPr>
            <w:tcW w:w="405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918,158.13 </w:t>
            </w:r>
          </w:p>
        </w:tc>
        <w:tc>
          <w:tcPr>
            <w:tcW w:w="406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829,788.79 </w:t>
            </w:r>
          </w:p>
        </w:tc>
        <w:tc>
          <w:tcPr>
            <w:tcW w:w="424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713,329.40 </w:t>
            </w:r>
          </w:p>
        </w:tc>
        <w:tc>
          <w:tcPr>
            <w:tcW w:w="405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838,115.73 </w:t>
            </w:r>
          </w:p>
        </w:tc>
        <w:tc>
          <w:tcPr>
            <w:tcW w:w="537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737,985.73 </w:t>
            </w:r>
          </w:p>
        </w:tc>
        <w:tc>
          <w:tcPr>
            <w:tcW w:w="405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877,918.73 </w:t>
            </w:r>
          </w:p>
        </w:tc>
        <w:tc>
          <w:tcPr>
            <w:tcW w:w="537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1,067,025.73 </w:t>
            </w:r>
          </w:p>
        </w:tc>
        <w:tc>
          <w:tcPr>
            <w:tcW w:w="537" w:type="dxa"/>
          </w:tcPr>
          <w:p w:rsidR="00167609" w:rsidRPr="00167609" w:rsidRDefault="00167609" w:rsidP="00167609">
            <w:pPr>
              <w:rPr>
                <w:sz w:val="8"/>
                <w:szCs w:val="8"/>
              </w:rPr>
            </w:pPr>
            <w:r w:rsidRPr="00167609">
              <w:rPr>
                <w:sz w:val="8"/>
                <w:szCs w:val="8"/>
              </w:rPr>
              <w:t xml:space="preserve"> 1,177,805.73 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Impuestos Sobre </w:t>
            </w:r>
            <w:smartTag w:uri="urn:schemas-microsoft-com:office:smarttags" w:element="PersonName">
              <w:smartTagPr>
                <w:attr w:name="ProductID" w:val="la Producci￳n"/>
              </w:smartTagPr>
              <w:r w:rsidRPr="002463E9">
                <w:rPr>
                  <w:sz w:val="8"/>
                  <w:szCs w:val="8"/>
                </w:rPr>
                <w:t>la Producción</w:t>
              </w:r>
            </w:smartTag>
            <w:r w:rsidRPr="002463E9">
              <w:rPr>
                <w:sz w:val="8"/>
                <w:szCs w:val="8"/>
              </w:rPr>
              <w:t>, el Consumo y las Transacciones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Impuestos al Comercio Exterior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Impuestos Sobre Nóminas y Asimilables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Impuestos Ecológicos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1B538A" w:rsidRPr="002463E9" w:rsidTr="00752818">
        <w:trPr>
          <w:trHeight w:val="144"/>
        </w:trPr>
        <w:tc>
          <w:tcPr>
            <w:tcW w:w="3045" w:type="dxa"/>
          </w:tcPr>
          <w:p w:rsidR="001B538A" w:rsidRPr="002463E9" w:rsidRDefault="001B538A" w:rsidP="001B538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Accesorios de Impuestos</w:t>
            </w:r>
          </w:p>
        </w:tc>
        <w:tc>
          <w:tcPr>
            <w:tcW w:w="403" w:type="dxa"/>
          </w:tcPr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728,315.56</w:t>
            </w:r>
          </w:p>
        </w:tc>
        <w:tc>
          <w:tcPr>
            <w:tcW w:w="356" w:type="dxa"/>
          </w:tcPr>
          <w:p w:rsidR="001B538A" w:rsidRPr="001B538A" w:rsidRDefault="00AC3B0D" w:rsidP="001B538A">
            <w:pPr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80</w:t>
            </w:r>
            <w:r w:rsidR="001B538A" w:rsidRPr="001B538A">
              <w:rPr>
                <w:sz w:val="8"/>
                <w:szCs w:val="8"/>
              </w:rPr>
              <w:t>,692.96</w:t>
            </w:r>
          </w:p>
        </w:tc>
        <w:tc>
          <w:tcPr>
            <w:tcW w:w="442" w:type="dxa"/>
          </w:tcPr>
          <w:p w:rsidR="001B538A" w:rsidRPr="001B538A" w:rsidRDefault="001B538A" w:rsidP="001B538A">
            <w:pPr>
              <w:rPr>
                <w:sz w:val="8"/>
                <w:szCs w:val="8"/>
              </w:rPr>
            </w:pPr>
            <w:r w:rsidRPr="001B538A">
              <w:rPr>
                <w:sz w:val="8"/>
                <w:szCs w:val="8"/>
              </w:rPr>
              <w:t>71,222.96</w:t>
            </w:r>
          </w:p>
        </w:tc>
        <w:tc>
          <w:tcPr>
            <w:tcW w:w="405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70,792.00</w:t>
            </w:r>
          </w:p>
          <w:p w:rsidR="001B538A" w:rsidRPr="001B538A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60,692.96</w:t>
            </w:r>
          </w:p>
          <w:p w:rsidR="001B538A" w:rsidRPr="001B538A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50,692.96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1B538A" w:rsidRDefault="001B538A" w:rsidP="001B538A">
            <w:pPr>
              <w:pStyle w:val="texto0"/>
              <w:spacing w:after="2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  <w:lang w:eastAsia="es-MX"/>
              </w:rPr>
            </w:pPr>
            <w:r>
              <w:fldChar w:fldCharType="begin"/>
            </w:r>
            <w:r>
              <w:instrText xml:space="preserve"> LINK </w:instrText>
            </w:r>
            <w:r w:rsidR="00A51F2A">
              <w:instrText xml:space="preserve">Excel.Sheet.12 "E:\\resumen de ley de Ingresos.xlsx" Hoja1!F12C10 </w:instrText>
            </w:r>
            <w:r>
              <w:instrText xml:space="preserve">\a \f 4 \h  \* MERGEFORMAT </w:instrText>
            </w:r>
            <w:r>
              <w:fldChar w:fldCharType="separate"/>
            </w:r>
          </w:p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  <w:t>45,692.07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fldChar w:fldCharType="end"/>
            </w:r>
          </w:p>
        </w:tc>
        <w:tc>
          <w:tcPr>
            <w:tcW w:w="424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40,982.96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50,792.06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51,692.00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60,692.96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1B538A" w:rsidRPr="001B538A" w:rsidRDefault="001B538A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 w:rsidRPr="001B538A">
              <w:rPr>
                <w:rFonts w:ascii="Calibri" w:hAnsi="Calibri" w:cs="Calibri"/>
                <w:color w:val="000000"/>
                <w:sz w:val="8"/>
                <w:szCs w:val="8"/>
              </w:rPr>
              <w:t>71,692.96</w:t>
            </w:r>
          </w:p>
          <w:p w:rsidR="001B538A" w:rsidRPr="002463E9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1B538A" w:rsidRPr="001B538A" w:rsidRDefault="00AC3B0D" w:rsidP="001B538A">
            <w:pPr>
              <w:jc w:val="both"/>
              <w:rPr>
                <w:rFonts w:ascii="Calibri" w:hAnsi="Calibri" w:cs="Calibri"/>
                <w:color w:val="000000"/>
                <w:sz w:val="8"/>
                <w:szCs w:val="8"/>
                <w:lang w:val="es-MX" w:eastAsia="es-MX"/>
              </w:rPr>
            </w:pPr>
            <w:r>
              <w:rPr>
                <w:rFonts w:ascii="Calibri" w:hAnsi="Calibri" w:cs="Calibri"/>
                <w:color w:val="000000"/>
                <w:sz w:val="8"/>
                <w:szCs w:val="8"/>
              </w:rPr>
              <w:t>72</w:t>
            </w:r>
            <w:r w:rsidR="001B538A" w:rsidRPr="001B538A">
              <w:rPr>
                <w:rFonts w:ascii="Calibri" w:hAnsi="Calibri" w:cs="Calibri"/>
                <w:color w:val="000000"/>
                <w:sz w:val="8"/>
                <w:szCs w:val="8"/>
              </w:rPr>
              <w:t>,676.71</w:t>
            </w:r>
          </w:p>
          <w:p w:rsidR="001B538A" w:rsidRPr="001B538A" w:rsidRDefault="001B538A" w:rsidP="001B538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Otros Impuestos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Impuestos no Comprendidos en </w:t>
            </w:r>
            <w:smartTag w:uri="urn:schemas-microsoft-com:office:smarttags" w:element="PersonName">
              <w:smartTagPr>
                <w:attr w:name="ProductID" w:val="la Ley"/>
              </w:smartTagPr>
              <w:r w:rsidRPr="002463E9">
                <w:rPr>
                  <w:sz w:val="8"/>
                  <w:szCs w:val="8"/>
                </w:rPr>
                <w:t>la Ley</w:t>
              </w:r>
            </w:smartTag>
            <w:r w:rsidRPr="002463E9">
              <w:rPr>
                <w:sz w:val="8"/>
                <w:szCs w:val="8"/>
              </w:rPr>
              <w:t xml:space="preserve"> de Ingresos Vigente, Causados en Ejercicios Fiscales Anteriores Pendientes de Liquidación o Pago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Cuotas y Aportaciones de Seguridad Social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Aportaciones para Fondos de Vivienda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Cuotas para la Seguridad Social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Cuotas de Ahorro para el Retiro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Otras Cuotas y Aportaciones para la Seguridad Social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Accesorios de Cuotas y Aportaciones de Seguridad Social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Contribuciones de Mejoras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Contribuciones de Mejoras por Obras Públicas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Contribuciones de Mejoras no Comprendidas en </w:t>
            </w:r>
            <w:smartTag w:uri="urn:schemas-microsoft-com:office:smarttags" w:element="PersonName">
              <w:smartTagPr>
                <w:attr w:name="ProductID" w:val="la Ley"/>
              </w:smartTagPr>
              <w:r w:rsidRPr="002463E9">
                <w:rPr>
                  <w:sz w:val="8"/>
                  <w:szCs w:val="8"/>
                </w:rPr>
                <w:t>la Ley</w:t>
              </w:r>
            </w:smartTag>
            <w:r w:rsidRPr="002463E9">
              <w:rPr>
                <w:sz w:val="8"/>
                <w:szCs w:val="8"/>
              </w:rPr>
              <w:t xml:space="preserve"> de Ingresos Vigente, Causadas en Ejercicios Fiscales Anteriores Pendientes de Liquidación o Pago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Derechos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ED2204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  <w:highlight w:val="yellow"/>
              </w:rPr>
            </w:pPr>
            <w:r w:rsidRPr="00FB6D24">
              <w:rPr>
                <w:sz w:val="8"/>
                <w:szCs w:val="8"/>
              </w:rPr>
              <w:t>Derechos por el Uso, Goce, Aprovechamiento o Explotación de Bienes de Dominio Público</w:t>
            </w:r>
          </w:p>
        </w:tc>
        <w:tc>
          <w:tcPr>
            <w:tcW w:w="403" w:type="dxa"/>
          </w:tcPr>
          <w:p w:rsidR="00DB4AA7" w:rsidRPr="002463E9" w:rsidRDefault="005D6B6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295,893.03</w:t>
            </w:r>
          </w:p>
        </w:tc>
        <w:tc>
          <w:tcPr>
            <w:tcW w:w="356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29,864.52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29,194.00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27,284.20</w:t>
            </w:r>
          </w:p>
          <w:p w:rsidR="00DB4AA7" w:rsidRPr="002463E9" w:rsidRDefault="00DB4AA7" w:rsidP="006B3BA9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25,890.00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23,900.00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22,200.00</w:t>
            </w:r>
          </w:p>
          <w:p w:rsidR="00DB4AA7" w:rsidRPr="006B3BA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20,478.20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21,426.99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22,765.00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23,800.00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24,000.00</w:t>
            </w:r>
          </w:p>
          <w:p w:rsidR="00DB4AA7" w:rsidRPr="006B3BA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6B3BA9" w:rsidRPr="006B3BA9" w:rsidRDefault="006B3BA9" w:rsidP="006B3BA9">
            <w:pPr>
              <w:jc w:val="both"/>
              <w:rPr>
                <w:rFonts w:ascii="Arial" w:hAnsi="Arial" w:cs="Arial"/>
                <w:color w:val="000000"/>
                <w:sz w:val="8"/>
                <w:szCs w:val="8"/>
                <w:lang w:val="es-MX" w:eastAsia="es-MX"/>
              </w:rPr>
            </w:pPr>
            <w:r w:rsidRPr="006B3BA9">
              <w:rPr>
                <w:rFonts w:ascii="Arial" w:hAnsi="Arial" w:cs="Arial"/>
                <w:color w:val="000000"/>
                <w:sz w:val="8"/>
                <w:szCs w:val="8"/>
              </w:rPr>
              <w:t>25,090.12</w:t>
            </w:r>
          </w:p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Derechos a los Hidrocarburos (Derogado)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5F5180" w:rsidRPr="002463E9" w:rsidTr="00752818">
        <w:trPr>
          <w:trHeight w:val="144"/>
        </w:trPr>
        <w:tc>
          <w:tcPr>
            <w:tcW w:w="3045" w:type="dxa"/>
          </w:tcPr>
          <w:p w:rsidR="005F5180" w:rsidRPr="002463E9" w:rsidRDefault="005F5180" w:rsidP="005F5180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Derechos por Prestación de Servicios</w:t>
            </w:r>
          </w:p>
        </w:tc>
        <w:tc>
          <w:tcPr>
            <w:tcW w:w="403" w:type="dxa"/>
          </w:tcPr>
          <w:p w:rsidR="005F5180" w:rsidRPr="002463E9" w:rsidRDefault="005F5180" w:rsidP="005F5180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3,931137.10</w:t>
            </w:r>
          </w:p>
        </w:tc>
        <w:tc>
          <w:tcPr>
            <w:tcW w:w="356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405,294.75 </w:t>
            </w:r>
          </w:p>
        </w:tc>
        <w:tc>
          <w:tcPr>
            <w:tcW w:w="442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400,194.75 </w:t>
            </w:r>
          </w:p>
        </w:tc>
        <w:tc>
          <w:tcPr>
            <w:tcW w:w="405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357,594.75 </w:t>
            </w:r>
          </w:p>
        </w:tc>
        <w:tc>
          <w:tcPr>
            <w:tcW w:w="405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307,504.75 </w:t>
            </w:r>
          </w:p>
        </w:tc>
        <w:tc>
          <w:tcPr>
            <w:tcW w:w="405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227,594.75 </w:t>
            </w:r>
          </w:p>
        </w:tc>
        <w:tc>
          <w:tcPr>
            <w:tcW w:w="406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227,194.75 </w:t>
            </w:r>
          </w:p>
        </w:tc>
        <w:tc>
          <w:tcPr>
            <w:tcW w:w="424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307,594.75 </w:t>
            </w:r>
          </w:p>
        </w:tc>
        <w:tc>
          <w:tcPr>
            <w:tcW w:w="405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320,594.75 </w:t>
            </w:r>
          </w:p>
        </w:tc>
        <w:tc>
          <w:tcPr>
            <w:tcW w:w="537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327,004.75 </w:t>
            </w:r>
          </w:p>
        </w:tc>
        <w:tc>
          <w:tcPr>
            <w:tcW w:w="405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307,594.75 </w:t>
            </w:r>
          </w:p>
        </w:tc>
        <w:tc>
          <w:tcPr>
            <w:tcW w:w="537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345,374.85 </w:t>
            </w:r>
          </w:p>
        </w:tc>
        <w:tc>
          <w:tcPr>
            <w:tcW w:w="537" w:type="dxa"/>
          </w:tcPr>
          <w:p w:rsidR="005F5180" w:rsidRPr="005F5180" w:rsidRDefault="005F5180" w:rsidP="005F5180">
            <w:pPr>
              <w:rPr>
                <w:sz w:val="8"/>
                <w:szCs w:val="8"/>
              </w:rPr>
            </w:pPr>
            <w:r w:rsidRPr="005F5180">
              <w:rPr>
                <w:sz w:val="8"/>
                <w:szCs w:val="8"/>
              </w:rPr>
              <w:t xml:space="preserve"> 397,594.75 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FB6D24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FB6D24">
              <w:rPr>
                <w:sz w:val="8"/>
                <w:szCs w:val="8"/>
              </w:rPr>
              <w:t>Otros Derechos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FB6D24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FB6D24">
              <w:rPr>
                <w:sz w:val="8"/>
                <w:szCs w:val="8"/>
              </w:rPr>
              <w:t>Accesorios de Derechos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Derechos no Comprendidos en </w:t>
            </w:r>
            <w:smartTag w:uri="urn:schemas-microsoft-com:office:smarttags" w:element="PersonName">
              <w:smartTagPr>
                <w:attr w:name="ProductID" w:val="la Ley"/>
              </w:smartTagPr>
              <w:r w:rsidRPr="002463E9">
                <w:rPr>
                  <w:sz w:val="8"/>
                  <w:szCs w:val="8"/>
                </w:rPr>
                <w:t>la Ley</w:t>
              </w:r>
            </w:smartTag>
            <w:r w:rsidRPr="002463E9">
              <w:rPr>
                <w:sz w:val="8"/>
                <w:szCs w:val="8"/>
              </w:rPr>
              <w:t xml:space="preserve"> de Ingresos Vigente, Causados en Ejercicios Fiscales Anteriores Pendientes de Liquidación o Pago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8940AE" w:rsidRPr="002463E9" w:rsidTr="00752818">
        <w:trPr>
          <w:trHeight w:val="144"/>
        </w:trPr>
        <w:tc>
          <w:tcPr>
            <w:tcW w:w="3045" w:type="dxa"/>
          </w:tcPr>
          <w:p w:rsidR="008940AE" w:rsidRPr="002463E9" w:rsidRDefault="008940AE" w:rsidP="008940A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Productos</w:t>
            </w:r>
          </w:p>
        </w:tc>
        <w:tc>
          <w:tcPr>
            <w:tcW w:w="403" w:type="dxa"/>
          </w:tcPr>
          <w:p w:rsidR="008940AE" w:rsidRDefault="008940AE" w:rsidP="008940A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287,576.93</w:t>
            </w:r>
          </w:p>
          <w:p w:rsidR="008940AE" w:rsidRPr="002463E9" w:rsidRDefault="008940AE" w:rsidP="008940A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26,964.74</w:t>
            </w:r>
          </w:p>
        </w:tc>
        <w:tc>
          <w:tcPr>
            <w:tcW w:w="442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26,964.74</w:t>
            </w:r>
          </w:p>
        </w:tc>
        <w:tc>
          <w:tcPr>
            <w:tcW w:w="405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25,960.74</w:t>
            </w:r>
          </w:p>
        </w:tc>
        <w:tc>
          <w:tcPr>
            <w:tcW w:w="405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23,972.92</w:t>
            </w:r>
          </w:p>
        </w:tc>
        <w:tc>
          <w:tcPr>
            <w:tcW w:w="405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23,964.74</w:t>
            </w:r>
          </w:p>
        </w:tc>
        <w:tc>
          <w:tcPr>
            <w:tcW w:w="406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19,964.45</w:t>
            </w:r>
          </w:p>
        </w:tc>
        <w:tc>
          <w:tcPr>
            <w:tcW w:w="424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20,964.00</w:t>
            </w:r>
          </w:p>
        </w:tc>
        <w:tc>
          <w:tcPr>
            <w:tcW w:w="405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20,964.74</w:t>
            </w:r>
          </w:p>
        </w:tc>
        <w:tc>
          <w:tcPr>
            <w:tcW w:w="537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21,964.22</w:t>
            </w:r>
          </w:p>
        </w:tc>
        <w:tc>
          <w:tcPr>
            <w:tcW w:w="405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23,964.00</w:t>
            </w:r>
          </w:p>
        </w:tc>
        <w:tc>
          <w:tcPr>
            <w:tcW w:w="537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25,964.01</w:t>
            </w:r>
          </w:p>
        </w:tc>
        <w:tc>
          <w:tcPr>
            <w:tcW w:w="537" w:type="dxa"/>
          </w:tcPr>
          <w:p w:rsidR="008940AE" w:rsidRPr="008940AE" w:rsidRDefault="008940AE" w:rsidP="008940AE">
            <w:pPr>
              <w:rPr>
                <w:sz w:val="8"/>
                <w:szCs w:val="8"/>
              </w:rPr>
            </w:pPr>
            <w:r w:rsidRPr="008940AE">
              <w:rPr>
                <w:sz w:val="8"/>
                <w:szCs w:val="8"/>
              </w:rPr>
              <w:t>25,963.63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Productos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Productos de Capital (Derogado)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Productos no Comprendidos en </w:t>
            </w:r>
            <w:smartTag w:uri="urn:schemas-microsoft-com:office:smarttags" w:element="PersonName">
              <w:smartTagPr>
                <w:attr w:name="ProductID" w:val="la Ley"/>
              </w:smartTagPr>
              <w:r w:rsidRPr="002463E9">
                <w:rPr>
                  <w:sz w:val="8"/>
                  <w:szCs w:val="8"/>
                </w:rPr>
                <w:t>la Ley</w:t>
              </w:r>
            </w:smartTag>
            <w:r w:rsidRPr="002463E9">
              <w:rPr>
                <w:sz w:val="8"/>
                <w:szCs w:val="8"/>
              </w:rPr>
              <w:t xml:space="preserve"> de Ingresos Vigente, Causados en Ejercicios Fiscales Anteriores Pendientes de Liquidación o Pago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A51F2A" w:rsidRPr="002463E9" w:rsidTr="00752818">
        <w:trPr>
          <w:trHeight w:val="144"/>
        </w:trPr>
        <w:tc>
          <w:tcPr>
            <w:tcW w:w="3045" w:type="dxa"/>
          </w:tcPr>
          <w:p w:rsidR="00A51F2A" w:rsidRPr="002463E9" w:rsidRDefault="00A51F2A" w:rsidP="00A51F2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Aprovechamientos</w:t>
            </w:r>
          </w:p>
        </w:tc>
        <w:tc>
          <w:tcPr>
            <w:tcW w:w="403" w:type="dxa"/>
          </w:tcPr>
          <w:p w:rsidR="00A51F2A" w:rsidRDefault="00A51F2A" w:rsidP="00A51F2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1,561,846.71</w:t>
            </w:r>
          </w:p>
          <w:p w:rsidR="00A51F2A" w:rsidRPr="002463E9" w:rsidRDefault="00A51F2A" w:rsidP="00A51F2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142,477.22 </w:t>
            </w:r>
          </w:p>
        </w:tc>
        <w:tc>
          <w:tcPr>
            <w:tcW w:w="442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137,257.59 </w:t>
            </w:r>
          </w:p>
        </w:tc>
        <w:tc>
          <w:tcPr>
            <w:tcW w:w="405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135,137.22 </w:t>
            </w:r>
          </w:p>
        </w:tc>
        <w:tc>
          <w:tcPr>
            <w:tcW w:w="405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127,377.22 </w:t>
            </w:r>
          </w:p>
        </w:tc>
        <w:tc>
          <w:tcPr>
            <w:tcW w:w="405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125,677.22 </w:t>
            </w:r>
          </w:p>
        </w:tc>
        <w:tc>
          <w:tcPr>
            <w:tcW w:w="406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120,637.22 </w:t>
            </w:r>
          </w:p>
        </w:tc>
        <w:tc>
          <w:tcPr>
            <w:tcW w:w="424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124,507.22 </w:t>
            </w:r>
          </w:p>
        </w:tc>
        <w:tc>
          <w:tcPr>
            <w:tcW w:w="405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124,667.22 </w:t>
            </w:r>
          </w:p>
        </w:tc>
        <w:tc>
          <w:tcPr>
            <w:tcW w:w="537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123,947.22 </w:t>
            </w:r>
          </w:p>
        </w:tc>
        <w:tc>
          <w:tcPr>
            <w:tcW w:w="405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127,346.99 </w:t>
            </w:r>
          </w:p>
        </w:tc>
        <w:tc>
          <w:tcPr>
            <w:tcW w:w="537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135,837.04 </w:t>
            </w:r>
          </w:p>
        </w:tc>
        <w:tc>
          <w:tcPr>
            <w:tcW w:w="537" w:type="dxa"/>
          </w:tcPr>
          <w:p w:rsidR="00A51F2A" w:rsidRPr="00A51F2A" w:rsidRDefault="00A51F2A" w:rsidP="00A51F2A">
            <w:pPr>
              <w:rPr>
                <w:sz w:val="8"/>
                <w:szCs w:val="8"/>
              </w:rPr>
            </w:pPr>
            <w:r w:rsidRPr="00A51F2A">
              <w:rPr>
                <w:sz w:val="8"/>
                <w:szCs w:val="8"/>
              </w:rPr>
              <w:t xml:space="preserve"> 136,977.33 </w:t>
            </w:r>
          </w:p>
        </w:tc>
      </w:tr>
      <w:tr w:rsidR="00071C7E" w:rsidRPr="002463E9" w:rsidTr="00752818">
        <w:trPr>
          <w:trHeight w:val="144"/>
        </w:trPr>
        <w:tc>
          <w:tcPr>
            <w:tcW w:w="3045" w:type="dxa"/>
          </w:tcPr>
          <w:p w:rsidR="00071C7E" w:rsidRPr="002463E9" w:rsidRDefault="00071C7E" w:rsidP="00071C7E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Aprovechamientos</w:t>
            </w:r>
          </w:p>
        </w:tc>
        <w:tc>
          <w:tcPr>
            <w:tcW w:w="403" w:type="dxa"/>
          </w:tcPr>
          <w:p w:rsidR="00071C7E" w:rsidRDefault="00071C7E" w:rsidP="00071C7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1,491,246.71</w:t>
            </w:r>
          </w:p>
          <w:p w:rsidR="00071C7E" w:rsidRPr="002463E9" w:rsidRDefault="00071C7E" w:rsidP="00071C7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135,553.89 </w:t>
            </w:r>
          </w:p>
        </w:tc>
        <w:tc>
          <w:tcPr>
            <w:tcW w:w="442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130,753.89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129,153.89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122,293.89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120,673.89 </w:t>
            </w:r>
          </w:p>
        </w:tc>
        <w:tc>
          <w:tcPr>
            <w:tcW w:w="406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115,853.89 </w:t>
            </w:r>
          </w:p>
        </w:tc>
        <w:tc>
          <w:tcPr>
            <w:tcW w:w="424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119,923.89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118,783.89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117,953.89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121,353.99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128,953.71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129,994.00 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Aprovechamientos Patrimoniales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071C7E" w:rsidRPr="002463E9" w:rsidTr="00752818">
        <w:trPr>
          <w:trHeight w:val="144"/>
        </w:trPr>
        <w:tc>
          <w:tcPr>
            <w:tcW w:w="3045" w:type="dxa"/>
          </w:tcPr>
          <w:p w:rsidR="00071C7E" w:rsidRPr="002463E9" w:rsidRDefault="00071C7E" w:rsidP="00071C7E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Accesorios de Aprovechamientos</w:t>
            </w:r>
          </w:p>
        </w:tc>
        <w:tc>
          <w:tcPr>
            <w:tcW w:w="403" w:type="dxa"/>
          </w:tcPr>
          <w:p w:rsidR="00071C7E" w:rsidRPr="002463E9" w:rsidRDefault="00071C7E" w:rsidP="00071C7E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70,600.00</w:t>
            </w:r>
          </w:p>
        </w:tc>
        <w:tc>
          <w:tcPr>
            <w:tcW w:w="356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6,923.33 </w:t>
            </w:r>
          </w:p>
        </w:tc>
        <w:tc>
          <w:tcPr>
            <w:tcW w:w="442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6,503.70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5,983.33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5,083.33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5,003.33 </w:t>
            </w:r>
          </w:p>
        </w:tc>
        <w:tc>
          <w:tcPr>
            <w:tcW w:w="406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4,783.33 </w:t>
            </w:r>
          </w:p>
        </w:tc>
        <w:tc>
          <w:tcPr>
            <w:tcW w:w="424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4,583.33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5,883.33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5,993.33 </w:t>
            </w:r>
          </w:p>
        </w:tc>
        <w:tc>
          <w:tcPr>
            <w:tcW w:w="405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5,993.00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6,883.33 </w:t>
            </w:r>
          </w:p>
        </w:tc>
        <w:tc>
          <w:tcPr>
            <w:tcW w:w="537" w:type="dxa"/>
          </w:tcPr>
          <w:p w:rsidR="00071C7E" w:rsidRPr="00071C7E" w:rsidRDefault="00071C7E" w:rsidP="00071C7E">
            <w:pPr>
              <w:rPr>
                <w:sz w:val="8"/>
                <w:szCs w:val="8"/>
              </w:rPr>
            </w:pPr>
            <w:r w:rsidRPr="00071C7E">
              <w:rPr>
                <w:sz w:val="8"/>
                <w:szCs w:val="8"/>
              </w:rPr>
              <w:t xml:space="preserve"> 6,983.33 </w:t>
            </w: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Aprovechamientos no Comprendidos en </w:t>
            </w:r>
            <w:smartTag w:uri="urn:schemas-microsoft-com:office:smarttags" w:element="PersonName">
              <w:smartTagPr>
                <w:attr w:name="ProductID" w:val="la Ley"/>
              </w:smartTagPr>
              <w:r w:rsidRPr="002463E9">
                <w:rPr>
                  <w:sz w:val="8"/>
                  <w:szCs w:val="8"/>
                </w:rPr>
                <w:t>la Ley</w:t>
              </w:r>
            </w:smartTag>
            <w:r w:rsidRPr="002463E9">
              <w:rPr>
                <w:sz w:val="8"/>
                <w:szCs w:val="8"/>
              </w:rPr>
              <w:t xml:space="preserve"> de Ingresos Vigente, Causados en Ejercicios Fiscales Anteriores Pendientes de Liquidación o Pago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 w:rsidTr="00752818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Bienes, Prestación de Servicios y Otros Ingresos</w:t>
            </w:r>
          </w:p>
        </w:tc>
        <w:tc>
          <w:tcPr>
            <w:tcW w:w="40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5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</w:tbl>
    <w:p w:rsidR="00CF2E8F" w:rsidRPr="00CF2E8F" w:rsidRDefault="00CF2E8F">
      <w:pPr>
        <w:rPr>
          <w:sz w:val="2"/>
        </w:rPr>
      </w:pPr>
    </w:p>
    <w:tbl>
      <w:tblPr>
        <w:tblW w:w="8712" w:type="dxa"/>
        <w:tblInd w:w="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045"/>
        <w:gridCol w:w="393"/>
        <w:gridCol w:w="366"/>
        <w:gridCol w:w="442"/>
        <w:gridCol w:w="405"/>
        <w:gridCol w:w="405"/>
        <w:gridCol w:w="405"/>
        <w:gridCol w:w="406"/>
        <w:gridCol w:w="424"/>
        <w:gridCol w:w="405"/>
        <w:gridCol w:w="537"/>
        <w:gridCol w:w="405"/>
        <w:gridCol w:w="537"/>
        <w:gridCol w:w="537"/>
      </w:tblGrid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Instituciones Públicas de Seguridad Social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Empresas Productivas del Estado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Entidades Paraestatales y Fideicomisos No Empresariales y No Financieros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Entidades Paraestatales Empresariales No Financieras con Participación Estatal Mayoritaria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Entidades Paraestatales Empresariales Financieras Monetarias con Participación Estatal Mayoritaria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8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lastRenderedPageBreak/>
              <w:t>Ingresos por Venta de Bienes y Prestación de Servicios de Entidades Paraestatales Empresariales Financieras No Monetarias con Participación Estatal Mayoritaria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Fideicomisos Financieros Públicos con Participación Estatal Mayoritaria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por Venta de Bienes y Prestación de Servicios de los Poderes Legislativo y Judicial, y de los Órganos Autónomos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Otros Ingresos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373B1E" w:rsidRPr="002463E9">
        <w:trPr>
          <w:trHeight w:val="144"/>
        </w:trPr>
        <w:tc>
          <w:tcPr>
            <w:tcW w:w="3045" w:type="dxa"/>
          </w:tcPr>
          <w:p w:rsidR="00373B1E" w:rsidRPr="002463E9" w:rsidRDefault="00373B1E" w:rsidP="00373B1E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Participaciones, Aportaciones, Convenios, Incentivos Derivados de la Colaboración Fiscal y Fondos Distintos de Aportaciones</w:t>
            </w:r>
          </w:p>
        </w:tc>
        <w:tc>
          <w:tcPr>
            <w:tcW w:w="393" w:type="dxa"/>
          </w:tcPr>
          <w:p w:rsidR="00373B1E" w:rsidRPr="002463E9" w:rsidRDefault="00373B1E" w:rsidP="00373B1E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110,709,349.14</w:t>
            </w:r>
          </w:p>
        </w:tc>
        <w:tc>
          <w:tcPr>
            <w:tcW w:w="366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7,781,416.67</w:t>
            </w:r>
          </w:p>
        </w:tc>
        <w:tc>
          <w:tcPr>
            <w:tcW w:w="442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7,681,416.67</w:t>
            </w:r>
          </w:p>
        </w:tc>
        <w:tc>
          <w:tcPr>
            <w:tcW w:w="405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7,381,416.67</w:t>
            </w:r>
          </w:p>
        </w:tc>
        <w:tc>
          <w:tcPr>
            <w:tcW w:w="405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7,181,416.67</w:t>
            </w:r>
          </w:p>
        </w:tc>
        <w:tc>
          <w:tcPr>
            <w:tcW w:w="405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19,697,613.74</w:t>
            </w:r>
          </w:p>
        </w:tc>
        <w:tc>
          <w:tcPr>
            <w:tcW w:w="406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6,481,416.67</w:t>
            </w:r>
          </w:p>
        </w:tc>
        <w:tc>
          <w:tcPr>
            <w:tcW w:w="424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19,097,613.74</w:t>
            </w:r>
          </w:p>
        </w:tc>
        <w:tc>
          <w:tcPr>
            <w:tcW w:w="405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7,181,416.67</w:t>
            </w:r>
          </w:p>
        </w:tc>
        <w:tc>
          <w:tcPr>
            <w:tcW w:w="537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7,181,416.67</w:t>
            </w:r>
          </w:p>
        </w:tc>
        <w:tc>
          <w:tcPr>
            <w:tcW w:w="405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7,181,416.67</w:t>
            </w:r>
          </w:p>
        </w:tc>
        <w:tc>
          <w:tcPr>
            <w:tcW w:w="537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6,851,416.67</w:t>
            </w:r>
          </w:p>
        </w:tc>
        <w:tc>
          <w:tcPr>
            <w:tcW w:w="537" w:type="dxa"/>
          </w:tcPr>
          <w:p w:rsidR="00373B1E" w:rsidRPr="00373B1E" w:rsidRDefault="00373B1E" w:rsidP="00373B1E">
            <w:pPr>
              <w:rPr>
                <w:sz w:val="8"/>
                <w:szCs w:val="8"/>
              </w:rPr>
            </w:pPr>
            <w:r w:rsidRPr="00373B1E">
              <w:rPr>
                <w:sz w:val="8"/>
                <w:szCs w:val="8"/>
              </w:rPr>
              <w:t>7,011,416.67</w:t>
            </w:r>
          </w:p>
        </w:tc>
      </w:tr>
      <w:tr w:rsidR="00291CD8" w:rsidRPr="002463E9">
        <w:trPr>
          <w:trHeight w:val="144"/>
        </w:trPr>
        <w:tc>
          <w:tcPr>
            <w:tcW w:w="3045" w:type="dxa"/>
          </w:tcPr>
          <w:p w:rsidR="00291CD8" w:rsidRPr="002463E9" w:rsidRDefault="00291CD8" w:rsidP="00291CD8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Participaciones</w:t>
            </w:r>
          </w:p>
        </w:tc>
        <w:tc>
          <w:tcPr>
            <w:tcW w:w="393" w:type="dxa"/>
          </w:tcPr>
          <w:p w:rsidR="00291CD8" w:rsidRPr="002463E9" w:rsidRDefault="00291CD8" w:rsidP="00291CD8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46,977,000.00</w:t>
            </w:r>
          </w:p>
        </w:tc>
        <w:tc>
          <w:tcPr>
            <w:tcW w:w="366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4,514,750.00</w:t>
            </w:r>
          </w:p>
        </w:tc>
        <w:tc>
          <w:tcPr>
            <w:tcW w:w="442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4,414,750.00</w:t>
            </w:r>
          </w:p>
        </w:tc>
        <w:tc>
          <w:tcPr>
            <w:tcW w:w="405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4,114,750.00</w:t>
            </w:r>
          </w:p>
        </w:tc>
        <w:tc>
          <w:tcPr>
            <w:tcW w:w="405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3,914,750.00</w:t>
            </w:r>
          </w:p>
        </w:tc>
        <w:tc>
          <w:tcPr>
            <w:tcW w:w="405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3,614,750.00</w:t>
            </w:r>
          </w:p>
        </w:tc>
        <w:tc>
          <w:tcPr>
            <w:tcW w:w="406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3,214,750.00</w:t>
            </w:r>
          </w:p>
        </w:tc>
        <w:tc>
          <w:tcPr>
            <w:tcW w:w="424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3,014,750.00</w:t>
            </w:r>
          </w:p>
        </w:tc>
        <w:tc>
          <w:tcPr>
            <w:tcW w:w="405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3,914,750.00</w:t>
            </w:r>
          </w:p>
        </w:tc>
        <w:tc>
          <w:tcPr>
            <w:tcW w:w="537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3,914,750.00</w:t>
            </w:r>
          </w:p>
        </w:tc>
        <w:tc>
          <w:tcPr>
            <w:tcW w:w="405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3,914,750.00</w:t>
            </w:r>
          </w:p>
        </w:tc>
        <w:tc>
          <w:tcPr>
            <w:tcW w:w="537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4,134,750.00</w:t>
            </w:r>
          </w:p>
        </w:tc>
        <w:tc>
          <w:tcPr>
            <w:tcW w:w="537" w:type="dxa"/>
          </w:tcPr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4,294,750.00</w:t>
            </w:r>
          </w:p>
        </w:tc>
      </w:tr>
      <w:tr w:rsidR="006741F1" w:rsidRPr="002463E9">
        <w:trPr>
          <w:trHeight w:val="144"/>
        </w:trPr>
        <w:tc>
          <w:tcPr>
            <w:tcW w:w="3045" w:type="dxa"/>
          </w:tcPr>
          <w:p w:rsidR="006741F1" w:rsidRPr="002463E9" w:rsidRDefault="006741F1" w:rsidP="006741F1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Aportaciones </w:t>
            </w:r>
          </w:p>
        </w:tc>
        <w:tc>
          <w:tcPr>
            <w:tcW w:w="393" w:type="dxa"/>
          </w:tcPr>
          <w:p w:rsidR="006741F1" w:rsidRPr="002463E9" w:rsidRDefault="006741F1" w:rsidP="006741F1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38,100,000.00</w:t>
            </w:r>
          </w:p>
        </w:tc>
        <w:tc>
          <w:tcPr>
            <w:tcW w:w="366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42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5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5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5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6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24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5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537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405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3,266,666.67</w:t>
            </w:r>
          </w:p>
        </w:tc>
        <w:tc>
          <w:tcPr>
            <w:tcW w:w="537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2,716,666.67</w:t>
            </w:r>
          </w:p>
        </w:tc>
        <w:tc>
          <w:tcPr>
            <w:tcW w:w="537" w:type="dxa"/>
          </w:tcPr>
          <w:p w:rsidR="006741F1" w:rsidRPr="006741F1" w:rsidRDefault="006741F1" w:rsidP="006741F1">
            <w:pPr>
              <w:rPr>
                <w:sz w:val="8"/>
                <w:szCs w:val="8"/>
              </w:rPr>
            </w:pPr>
            <w:r w:rsidRPr="006741F1">
              <w:rPr>
                <w:sz w:val="8"/>
                <w:szCs w:val="8"/>
              </w:rPr>
              <w:t>2,716,666.67</w:t>
            </w:r>
          </w:p>
        </w:tc>
      </w:tr>
      <w:tr w:rsidR="00DF7F8C" w:rsidRPr="002463E9">
        <w:trPr>
          <w:trHeight w:val="144"/>
        </w:trPr>
        <w:tc>
          <w:tcPr>
            <w:tcW w:w="3045" w:type="dxa"/>
          </w:tcPr>
          <w:p w:rsidR="00DF7F8C" w:rsidRPr="002463E9" w:rsidRDefault="00DF7F8C" w:rsidP="00DF7F8C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Convenios</w:t>
            </w:r>
          </w:p>
        </w:tc>
        <w:tc>
          <w:tcPr>
            <w:tcW w:w="393" w:type="dxa"/>
          </w:tcPr>
          <w:p w:rsidR="00DF7F8C" w:rsidRPr="002463E9" w:rsidRDefault="00DF7F8C" w:rsidP="00DF7F8C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25,632394.14</w:t>
            </w:r>
          </w:p>
        </w:tc>
        <w:tc>
          <w:tcPr>
            <w:tcW w:w="366" w:type="dxa"/>
          </w:tcPr>
          <w:p w:rsidR="00DF7F8C" w:rsidRPr="001B573B" w:rsidRDefault="00DF7F8C" w:rsidP="00291CD8">
            <w:pPr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F7F8C" w:rsidRPr="00DF7F8C" w:rsidRDefault="00DF7F8C" w:rsidP="001B573B">
            <w:pPr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291CD8" w:rsidRDefault="00291CD8" w:rsidP="00DF7F8C">
            <w:pPr>
              <w:rPr>
                <w:sz w:val="20"/>
                <w:szCs w:val="20"/>
                <w:lang w:val="es-MX" w:eastAsia="es-MX"/>
              </w:rPr>
            </w:pPr>
            <w:r>
              <w:rPr>
                <w:sz w:val="8"/>
                <w:szCs w:val="8"/>
              </w:rPr>
              <w:fldChar w:fldCharType="begin"/>
            </w:r>
            <w:r>
              <w:rPr>
                <w:sz w:val="8"/>
                <w:szCs w:val="8"/>
              </w:rPr>
              <w:instrText xml:space="preserve"> LINK </w:instrText>
            </w:r>
            <w:r w:rsidR="00A51F2A">
              <w:rPr>
                <w:sz w:val="8"/>
                <w:szCs w:val="8"/>
              </w:rPr>
              <w:instrText xml:space="preserve">Excel.Sheet.12 "E:\\resumen de ley de Ingresos.xlsx" Hoja1!F26C9 </w:instrText>
            </w:r>
            <w:r>
              <w:rPr>
                <w:sz w:val="8"/>
                <w:szCs w:val="8"/>
              </w:rPr>
              <w:instrText xml:space="preserve">\a \f 5 \h  \* MERGEFORMAT </w:instrText>
            </w:r>
            <w:r>
              <w:rPr>
                <w:sz w:val="8"/>
                <w:szCs w:val="8"/>
              </w:rPr>
              <w:fldChar w:fldCharType="separate"/>
            </w:r>
          </w:p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12,816,197.07</w:t>
            </w:r>
          </w:p>
          <w:p w:rsidR="00DF7F8C" w:rsidRPr="00DF7F8C" w:rsidRDefault="00291CD8" w:rsidP="00291CD8">
            <w:pPr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fldChar w:fldCharType="end"/>
            </w:r>
          </w:p>
        </w:tc>
        <w:tc>
          <w:tcPr>
            <w:tcW w:w="406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291CD8" w:rsidRDefault="00291CD8" w:rsidP="00291CD8">
            <w:pPr>
              <w:rPr>
                <w:sz w:val="20"/>
                <w:szCs w:val="20"/>
                <w:lang w:val="es-MX" w:eastAsia="es-MX"/>
              </w:rPr>
            </w:pPr>
            <w:r>
              <w:rPr>
                <w:sz w:val="8"/>
                <w:szCs w:val="8"/>
              </w:rPr>
              <w:fldChar w:fldCharType="begin"/>
            </w:r>
            <w:r>
              <w:rPr>
                <w:sz w:val="8"/>
                <w:szCs w:val="8"/>
              </w:rPr>
              <w:instrText xml:space="preserve"> LINK </w:instrText>
            </w:r>
            <w:r w:rsidR="00A51F2A">
              <w:rPr>
                <w:sz w:val="8"/>
                <w:szCs w:val="8"/>
              </w:rPr>
              <w:instrText xml:space="preserve">Excel.Sheet.12 "E:\\resumen de ley de Ingresos.xlsx" Hoja1!F26C11 </w:instrText>
            </w:r>
            <w:r>
              <w:rPr>
                <w:sz w:val="8"/>
                <w:szCs w:val="8"/>
              </w:rPr>
              <w:instrText xml:space="preserve">\a \f 5 \h  \* MERGEFORMAT </w:instrText>
            </w:r>
            <w:r>
              <w:rPr>
                <w:sz w:val="8"/>
                <w:szCs w:val="8"/>
              </w:rPr>
              <w:fldChar w:fldCharType="separate"/>
            </w:r>
          </w:p>
          <w:p w:rsidR="00291CD8" w:rsidRPr="00291CD8" w:rsidRDefault="00291CD8" w:rsidP="00291CD8">
            <w:pPr>
              <w:rPr>
                <w:sz w:val="8"/>
                <w:szCs w:val="8"/>
              </w:rPr>
            </w:pPr>
            <w:r w:rsidRPr="00291CD8">
              <w:rPr>
                <w:sz w:val="8"/>
                <w:szCs w:val="8"/>
              </w:rPr>
              <w:t>12,816,197.07</w:t>
            </w:r>
          </w:p>
          <w:p w:rsidR="00DF7F8C" w:rsidRPr="00DF7F8C" w:rsidRDefault="00291CD8" w:rsidP="00291CD8">
            <w:pPr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fldChar w:fldCharType="end"/>
            </w:r>
          </w:p>
        </w:tc>
        <w:tc>
          <w:tcPr>
            <w:tcW w:w="405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F7F8C" w:rsidRPr="00DF7F8C" w:rsidRDefault="00DF7F8C" w:rsidP="001B573B">
            <w:pPr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F7F8C" w:rsidRPr="00DF7F8C" w:rsidRDefault="00DF7F8C" w:rsidP="00DF7F8C">
            <w:pPr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Incentivos Derivados de la Colaboración Fiscal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Fondos Distintos de Aportaciones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Transferencias, Asignaciones, Subsidios y Subvenciones, y Pensiones y Jubilaciones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Transferencias y Asignaciones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Transferencias al Resto del Sector Público (Derogado)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Subsidios y Subvenciones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Ayudas Sociales (Derogado)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Pensiones y Jubilaciones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Transferencias a Fideicomisos, Mandatos y Análogos (Derogado)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 xml:space="preserve">Transferencias del Fondo Mexicano del Petróleo para </w:t>
            </w:r>
            <w:smartTag w:uri="urn:schemas-microsoft-com:office:smarttags" w:element="PersonName">
              <w:smartTagPr>
                <w:attr w:name="ProductID" w:val="la Estabilizaci￳n"/>
              </w:smartTagPr>
              <w:r w:rsidRPr="002463E9">
                <w:rPr>
                  <w:sz w:val="8"/>
                  <w:szCs w:val="8"/>
                </w:rPr>
                <w:t>la Estabilización</w:t>
              </w:r>
            </w:smartTag>
            <w:r w:rsidRPr="002463E9">
              <w:rPr>
                <w:sz w:val="8"/>
                <w:szCs w:val="8"/>
              </w:rPr>
              <w:t xml:space="preserve"> </w:t>
            </w:r>
            <w:r w:rsidR="003922A0">
              <w:rPr>
                <w:sz w:val="8"/>
                <w:szCs w:val="8"/>
              </w:rPr>
              <w:t xml:space="preserve"> </w:t>
            </w:r>
            <w:r w:rsidRPr="002463E9">
              <w:rPr>
                <w:sz w:val="8"/>
                <w:szCs w:val="8"/>
              </w:rPr>
              <w:t>y el Desarrollo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Ingresos Derivados de Financiamientos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Endeudamiento Interno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Endeudamiento Externo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  <w:tr w:rsidR="00DB4AA7" w:rsidRPr="002463E9">
        <w:trPr>
          <w:trHeight w:val="144"/>
        </w:trPr>
        <w:tc>
          <w:tcPr>
            <w:tcW w:w="304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left="182" w:firstLine="0"/>
              <w:rPr>
                <w:sz w:val="8"/>
                <w:szCs w:val="8"/>
              </w:rPr>
            </w:pPr>
            <w:r w:rsidRPr="002463E9">
              <w:rPr>
                <w:sz w:val="8"/>
                <w:szCs w:val="8"/>
              </w:rPr>
              <w:t>Financiamiento Interno</w:t>
            </w:r>
          </w:p>
        </w:tc>
        <w:tc>
          <w:tcPr>
            <w:tcW w:w="393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36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42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6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24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405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  <w:tc>
          <w:tcPr>
            <w:tcW w:w="537" w:type="dxa"/>
          </w:tcPr>
          <w:p w:rsidR="00DB4AA7" w:rsidRPr="002463E9" w:rsidRDefault="00DB4AA7" w:rsidP="00B3181A">
            <w:pPr>
              <w:pStyle w:val="texto0"/>
              <w:spacing w:after="20" w:line="190" w:lineRule="exact"/>
              <w:ind w:firstLine="0"/>
              <w:rPr>
                <w:sz w:val="8"/>
                <w:szCs w:val="8"/>
              </w:rPr>
            </w:pPr>
          </w:p>
        </w:tc>
      </w:tr>
    </w:tbl>
    <w:p w:rsidR="00DB4AA7" w:rsidRDefault="00DB4AA7" w:rsidP="00DB4AA7">
      <w:pPr>
        <w:pStyle w:val="texto0"/>
      </w:pPr>
    </w:p>
    <w:p w:rsidR="00DB4AA7" w:rsidRDefault="00DB4AA7" w:rsidP="00DB4AA7">
      <w:pPr>
        <w:pStyle w:val="ANOTACION"/>
      </w:pPr>
      <w:r w:rsidRPr="00927B24">
        <w:t>TRANSITORIOS</w:t>
      </w:r>
    </w:p>
    <w:p w:rsidR="00DB4AA7" w:rsidRDefault="00DB4AA7" w:rsidP="00DB4AA7">
      <w:pPr>
        <w:pStyle w:val="texto0"/>
        <w:spacing w:line="220" w:lineRule="exact"/>
      </w:pPr>
      <w:r w:rsidRPr="00927B24">
        <w:rPr>
          <w:b/>
        </w:rPr>
        <w:t>PRIMERO.-</w:t>
      </w:r>
      <w:r>
        <w:rPr>
          <w:b/>
        </w:rPr>
        <w:t xml:space="preserve"> </w:t>
      </w:r>
      <w:r w:rsidRPr="00927B24">
        <w:t xml:space="preserve">El presente Acuerdo entrará en vigor al día siguiente de su publicación en el Diario Oficial de </w:t>
      </w:r>
      <w:smartTag w:uri="urn:schemas-microsoft-com:office:smarttags" w:element="PersonName">
        <w:smartTagPr>
          <w:attr w:name="ProductID" w:val="la Federaci￳n"/>
        </w:smartTagPr>
        <w:r w:rsidRPr="00927B24">
          <w:t>la Federación</w:t>
        </w:r>
      </w:smartTag>
      <w:r w:rsidRPr="00927B24">
        <w:t xml:space="preserve"> y surte efectos de manera obligatoria a partir del ejercicio 2019.</w:t>
      </w:r>
    </w:p>
    <w:p w:rsidR="00DB4AA7" w:rsidRDefault="00DB4AA7" w:rsidP="00DB4AA7">
      <w:pPr>
        <w:pStyle w:val="texto0"/>
        <w:spacing w:line="220" w:lineRule="exact"/>
      </w:pPr>
      <w:r w:rsidRPr="00927B24">
        <w:rPr>
          <w:b/>
        </w:rPr>
        <w:t>SEGUNDO.-</w:t>
      </w:r>
      <w:r w:rsidRPr="00927B24">
        <w:t xml:space="preserve"> Durante el ejercicio 2018, los entes públicos deberán utilizar el presente Acuerdo para la elaboración del Calendario de Ingresos base mensual del ejercicio 2019.</w:t>
      </w:r>
    </w:p>
    <w:p w:rsidR="00DB4AA7" w:rsidRDefault="00DB4AA7" w:rsidP="00DB4AA7">
      <w:pPr>
        <w:pStyle w:val="texto0"/>
        <w:spacing w:line="220" w:lineRule="exact"/>
      </w:pPr>
      <w:r w:rsidRPr="00927B24">
        <w:rPr>
          <w:b/>
        </w:rPr>
        <w:t>TERCERO.-</w:t>
      </w:r>
      <w:r w:rsidRPr="00927B24">
        <w:t xml:space="preserve"> Las entidades federativas, en cumplimiento de lo dispuesto por el artículo 7, segundo párrafo, de </w:t>
      </w:r>
      <w:smartTag w:uri="urn:schemas-microsoft-com:office:smarttags" w:element="PersonName">
        <w:smartTagPr>
          <w:attr w:name="ProductID" w:val="la Ley General"/>
        </w:smartTagPr>
        <w:r w:rsidRPr="00927B24">
          <w:t>la Ley General</w:t>
        </w:r>
      </w:smartTag>
      <w:r w:rsidRPr="00927B24">
        <w:t xml:space="preserve"> de Contabilidad Gubernamental deberán publicar el presente Acuerdo, en sus medios oficiales de difusión escritos y electrónicos, dentro de un plazo de 30 días hábiles siguientes a la publicación del presente en el Diario Oficial de </w:t>
      </w:r>
      <w:smartTag w:uri="urn:schemas-microsoft-com:office:smarttags" w:element="PersonName">
        <w:smartTagPr>
          <w:attr w:name="ProductID" w:val="la Federaci￳n."/>
        </w:smartTagPr>
        <w:r w:rsidRPr="00927B24">
          <w:t>la Federación.</w:t>
        </w:r>
      </w:smartTag>
    </w:p>
    <w:p w:rsidR="00DB4AA7" w:rsidRDefault="00DB4AA7" w:rsidP="00DB4AA7">
      <w:pPr>
        <w:pStyle w:val="texto0"/>
        <w:spacing w:line="220" w:lineRule="exact"/>
      </w:pPr>
      <w:r w:rsidRPr="00927B24">
        <w:rPr>
          <w:b/>
        </w:rPr>
        <w:t xml:space="preserve">CUARTO.- </w:t>
      </w:r>
      <w:r w:rsidRPr="00927B24">
        <w:t xml:space="preserve">En términos del artículo 15 de </w:t>
      </w:r>
      <w:smartTag w:uri="urn:schemas-microsoft-com:office:smarttags" w:element="PersonName">
        <w:smartTagPr>
          <w:attr w:name="ProductID" w:val="la Ley General"/>
        </w:smartTagPr>
        <w:r w:rsidRPr="00927B24">
          <w:t>la Ley General</w:t>
        </w:r>
      </w:smartTag>
      <w:r w:rsidRPr="00927B24">
        <w:t xml:space="preserve"> de Contabilidad Gubernamental, el Secretario Técnico llevará un registro en una página de Internet de los actos que los entes públicos de las entidades federativas, municipios y demarcaciones territoriales de </w:t>
      </w:r>
      <w:smartTag w:uri="urn:schemas-microsoft-com:office:smarttags" w:element="PersonName">
        <w:smartTagPr>
          <w:attr w:name="ProductID" w:val="la Ciudad"/>
        </w:smartTagPr>
        <w:r w:rsidRPr="00927B24">
          <w:t>la Ciudad</w:t>
        </w:r>
      </w:smartTag>
      <w:r w:rsidRPr="00927B24">
        <w:t xml:space="preserve"> de México realicen para adoptar las decisiones del Consejo. Para tales efectos, los Consejos de Armonización Contable de las Entidades Federativas remitirán a </w:t>
      </w:r>
      <w:smartTag w:uri="urn:schemas-microsoft-com:office:smarttags" w:element="PersonName">
        <w:smartTagPr>
          <w:attr w:name="ProductID" w:val="la Secretaria T￩cnica"/>
        </w:smartTagPr>
        <w:r w:rsidRPr="00927B24">
          <w:t>la Secretaria Técnica</w:t>
        </w:r>
      </w:smartTag>
      <w:r w:rsidRPr="00927B24">
        <w:t xml:space="preserve"> la información relacionada con dichos actos a la dirección electrónica conac_sriotecnico@hacienda.gob.mx, dentro de un plazo de 15 días hábiles contados a partir de la conclusión del plazo fijado en el transitorio anterior.</w:t>
      </w:r>
    </w:p>
    <w:p w:rsidR="00DB4AA7" w:rsidRDefault="00DB4AA7" w:rsidP="00DB4AA7">
      <w:pPr>
        <w:pStyle w:val="texto0"/>
        <w:spacing w:line="220" w:lineRule="exact"/>
      </w:pPr>
      <w:r w:rsidRPr="00927B24">
        <w:t xml:space="preserve">En </w:t>
      </w:r>
      <w:smartTag w:uri="urn:schemas-microsoft-com:office:smarttags" w:element="PersonName">
        <w:smartTagPr>
          <w:attr w:name="ProductID" w:val="la Ciudad"/>
        </w:smartTagPr>
        <w:r w:rsidRPr="00927B24">
          <w:t>la Ciudad</w:t>
        </w:r>
      </w:smartTag>
      <w:r w:rsidRPr="00927B24">
        <w:t xml:space="preserve"> de México, siendo las quince horas del día 23 de mayo del año dos mil dieciocho, con fundamento en los artículos 11 de </w:t>
      </w:r>
      <w:smartTag w:uri="urn:schemas-microsoft-com:office:smarttags" w:element="PersonName">
        <w:smartTagPr>
          <w:attr w:name="ProductID" w:val="la Ley General"/>
        </w:smartTagPr>
        <w:r w:rsidRPr="00927B24">
          <w:t>la Ley General</w:t>
        </w:r>
      </w:smartTag>
      <w:r w:rsidRPr="00927B24">
        <w:t xml:space="preserve"> de Contabilidad Gubernamental, 12, fracción IV, y 64 del Reglamento Interior de </w:t>
      </w:r>
      <w:smartTag w:uri="urn:schemas-microsoft-com:office:smarttags" w:element="PersonName">
        <w:smartTagPr>
          <w:attr w:name="ProductID" w:val="la Secretar￭a"/>
        </w:smartTagPr>
        <w:r w:rsidRPr="00927B24">
          <w:t>la Secretaría</w:t>
        </w:r>
      </w:smartTag>
      <w:r w:rsidRPr="00927B24">
        <w:t xml:space="preserve"> de Hacienda y Crédito Público, el Titular de </w:t>
      </w:r>
      <w:smartTag w:uri="urn:schemas-microsoft-com:office:smarttags" w:element="PersonName">
        <w:smartTagPr>
          <w:attr w:name="ProductID" w:val="la Unidad"/>
        </w:smartTagPr>
        <w:r w:rsidRPr="00927B24">
          <w:t>la Unidad</w:t>
        </w:r>
      </w:smartTag>
      <w:r w:rsidRPr="00927B24">
        <w:t xml:space="preserve"> de Contabilidad Gubernamental de </w:t>
      </w:r>
      <w:smartTag w:uri="urn:schemas-microsoft-com:office:smarttags" w:element="PersonName">
        <w:smartTagPr>
          <w:attr w:name="ProductID" w:val="la Subsecretar￭a"/>
        </w:smartTagPr>
        <w:r w:rsidRPr="00927B24">
          <w:t>la Subsecretaría</w:t>
        </w:r>
      </w:smartTag>
      <w:r w:rsidRPr="00927B24">
        <w:t xml:space="preserve"> de Egresos de </w:t>
      </w:r>
      <w:smartTag w:uri="urn:schemas-microsoft-com:office:smarttags" w:element="PersonName">
        <w:smartTagPr>
          <w:attr w:name="ProductID" w:val="la Secretar￭a"/>
        </w:smartTagPr>
        <w:r w:rsidRPr="00927B24">
          <w:t>la Secretaría</w:t>
        </w:r>
      </w:smartTag>
      <w:r w:rsidRPr="00927B24">
        <w:t xml:space="preserve"> de Hacienda y Crédito Público, en mi calidad de Secretaria Técnica del Consejo Nacional de Armonización Contable, </w:t>
      </w:r>
      <w:r w:rsidRPr="00927B24">
        <w:rPr>
          <w:b/>
        </w:rPr>
        <w:t>HAGO CONSTAR Y CERTIFICO</w:t>
      </w:r>
      <w:r w:rsidRPr="00927B24">
        <w:t xml:space="preserve"> que el documento consistente en 2 fojas útiles, rubricadas y cotejadas, corresponde con el texto del Acuerdo por el que se reforma y adiciona </w:t>
      </w:r>
      <w:smartTag w:uri="urn:schemas-microsoft-com:office:smarttags" w:element="PersonName">
        <w:smartTagPr>
          <w:attr w:name="ProductID" w:val="la Norma"/>
        </w:smartTagPr>
        <w:r w:rsidRPr="00927B24">
          <w:t>la Norma</w:t>
        </w:r>
      </w:smartTag>
      <w:r w:rsidRPr="00927B24">
        <w:t xml:space="preserve"> para establecer la estructura del Calendario de Ingresos base mensual, aprobado por el Consejo Nacional de Armonización Contable, mismo que estuvo a la vista de los integrantes de </w:t>
      </w:r>
      <w:r w:rsidRPr="00927B24">
        <w:lastRenderedPageBreak/>
        <w:t>dicho Consejo en su segunda reunión celebrada, en segunda convocatoria, el 23 de mayo del presente año, situación que se certifica para los efectos legales conducentes. Rúbrica.</w:t>
      </w:r>
    </w:p>
    <w:p w:rsidR="003922A0" w:rsidRDefault="00DB4AA7" w:rsidP="00DB4AA7">
      <w:pPr>
        <w:pStyle w:val="texto0"/>
        <w:spacing w:line="220" w:lineRule="exact"/>
      </w:pPr>
      <w:smartTag w:uri="urn:schemas-microsoft-com:office:smarttags" w:element="PersonName">
        <w:smartTagPr>
          <w:attr w:name="ProductID" w:val="la Secretaria T￩cnica"/>
        </w:smartTagPr>
        <w:r w:rsidRPr="002463E9">
          <w:t>La Secretaria Técnica</w:t>
        </w:r>
      </w:smartTag>
      <w:r w:rsidRPr="002463E9">
        <w:t xml:space="preserve"> del Consejo Nacional de Armonización Contable</w:t>
      </w:r>
      <w:r>
        <w:t xml:space="preserve">, </w:t>
      </w:r>
      <w:r w:rsidRPr="00927B24">
        <w:rPr>
          <w:b/>
        </w:rPr>
        <w:t>María Teresa Castro Corro</w:t>
      </w:r>
      <w:r>
        <w:t>.- Rúbrica.</w:t>
      </w:r>
    </w:p>
    <w:sectPr w:rsidR="003922A0" w:rsidSect="00F90EAC">
      <w:headerReference w:type="even" r:id="rId7"/>
      <w:headerReference w:type="default" r:id="rId8"/>
      <w:pgSz w:w="12240" w:h="15840"/>
      <w:pgMar w:top="1152" w:right="1699" w:bottom="1296" w:left="1699" w:header="706" w:footer="706" w:gutter="0"/>
      <w:pgNumType w:start="8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9E0" w:rsidRDefault="009609E0">
      <w:r>
        <w:separator/>
      </w:r>
    </w:p>
  </w:endnote>
  <w:endnote w:type="continuationSeparator" w:id="0">
    <w:p w:rsidR="009609E0" w:rsidRDefault="00960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Palacio (WN)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9E0" w:rsidRDefault="009609E0">
      <w:r>
        <w:separator/>
      </w:r>
    </w:p>
  </w:footnote>
  <w:footnote w:type="continuationSeparator" w:id="0">
    <w:p w:rsidR="009609E0" w:rsidRDefault="00960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21F" w:rsidRPr="003922A0" w:rsidRDefault="0086021F" w:rsidP="00516243">
    <w:pPr>
      <w:pStyle w:val="Fechas"/>
      <w:rPr>
        <w:rFonts w:cs="Times New Roman"/>
      </w:rPr>
    </w:pPr>
    <w:r w:rsidRPr="003922A0">
      <w:rPr>
        <w:rFonts w:cs="Times New Roman"/>
      </w:rPr>
      <w:t xml:space="preserve">     (Primera Sección)</w:t>
    </w:r>
    <w:r w:rsidRPr="003922A0">
      <w:rPr>
        <w:rFonts w:cs="Times New Roman"/>
      </w:rPr>
      <w:tab/>
      <w:t>DIARIO OFICIAL</w:t>
    </w:r>
    <w:r w:rsidRPr="003922A0">
      <w:rPr>
        <w:rFonts w:cs="Times New Roman"/>
      </w:rPr>
      <w:tab/>
    </w:r>
    <w:proofErr w:type="gramStart"/>
    <w:r w:rsidRPr="003922A0">
      <w:rPr>
        <w:rFonts w:cs="Times New Roman"/>
      </w:rPr>
      <w:t>Lunes</w:t>
    </w:r>
    <w:proofErr w:type="gramEnd"/>
    <w:r w:rsidRPr="003922A0">
      <w:rPr>
        <w:rFonts w:cs="Times New Roman"/>
      </w:rPr>
      <w:t xml:space="preserve"> 11 de junio de 2018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21F" w:rsidRPr="003922A0" w:rsidRDefault="0086021F" w:rsidP="00516243">
    <w:pPr>
      <w:pStyle w:val="Fechas"/>
      <w:rPr>
        <w:rFonts w:cs="Times New Roman"/>
      </w:rPr>
    </w:pPr>
    <w:r w:rsidRPr="003922A0">
      <w:rPr>
        <w:rFonts w:cs="Times New Roman"/>
      </w:rPr>
      <w:t>Lunes 11 de junio de 2018</w:t>
    </w:r>
    <w:r w:rsidRPr="003922A0">
      <w:rPr>
        <w:rFonts w:cs="Times New Roman"/>
      </w:rPr>
      <w:tab/>
      <w:t>DIARIO OFICIAL</w:t>
    </w:r>
    <w:r w:rsidRPr="003922A0">
      <w:rPr>
        <w:rFonts w:cs="Times New Roman"/>
      </w:rPr>
      <w:tab/>
      <w:t xml:space="preserve">(Primera Sección)     </w:t>
    </w:r>
    <w:r w:rsidR="003922A0">
      <w:rPr>
        <w:rFonts w:cs="Times New Roma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01CAD"/>
    <w:multiLevelType w:val="hybridMultilevel"/>
    <w:tmpl w:val="B0E616DC"/>
    <w:lvl w:ilvl="0" w:tplc="BB36BFBC">
      <w:start w:val="1"/>
      <w:numFmt w:val="bullet"/>
      <w:lvlRestart w:val="0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1" w15:restartNumberingAfterBreak="0">
    <w:nsid w:val="335C7C13"/>
    <w:multiLevelType w:val="hybridMultilevel"/>
    <w:tmpl w:val="672EEA44"/>
    <w:lvl w:ilvl="0" w:tplc="BB36BFBC">
      <w:start w:val="1"/>
      <w:numFmt w:val="bullet"/>
      <w:lvlRestart w:val="0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5A984851"/>
    <w:multiLevelType w:val="hybridMultilevel"/>
    <w:tmpl w:val="240EB10E"/>
    <w:lvl w:ilvl="0" w:tplc="39A25B9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8" w:hanging="360"/>
      </w:pPr>
    </w:lvl>
    <w:lvl w:ilvl="2" w:tplc="080A001B" w:tentative="1">
      <w:start w:val="1"/>
      <w:numFmt w:val="lowerRoman"/>
      <w:lvlText w:val="%3."/>
      <w:lvlJc w:val="right"/>
      <w:pPr>
        <w:ind w:left="2088" w:hanging="180"/>
      </w:pPr>
    </w:lvl>
    <w:lvl w:ilvl="3" w:tplc="080A000F" w:tentative="1">
      <w:start w:val="1"/>
      <w:numFmt w:val="decimal"/>
      <w:lvlText w:val="%4."/>
      <w:lvlJc w:val="left"/>
      <w:pPr>
        <w:ind w:left="2808" w:hanging="360"/>
      </w:pPr>
    </w:lvl>
    <w:lvl w:ilvl="4" w:tplc="080A0019" w:tentative="1">
      <w:start w:val="1"/>
      <w:numFmt w:val="lowerLetter"/>
      <w:lvlText w:val="%5."/>
      <w:lvlJc w:val="left"/>
      <w:pPr>
        <w:ind w:left="3528" w:hanging="360"/>
      </w:pPr>
    </w:lvl>
    <w:lvl w:ilvl="5" w:tplc="080A001B" w:tentative="1">
      <w:start w:val="1"/>
      <w:numFmt w:val="lowerRoman"/>
      <w:lvlText w:val="%6."/>
      <w:lvlJc w:val="right"/>
      <w:pPr>
        <w:ind w:left="4248" w:hanging="180"/>
      </w:pPr>
    </w:lvl>
    <w:lvl w:ilvl="6" w:tplc="080A000F" w:tentative="1">
      <w:start w:val="1"/>
      <w:numFmt w:val="decimal"/>
      <w:lvlText w:val="%7."/>
      <w:lvlJc w:val="left"/>
      <w:pPr>
        <w:ind w:left="4968" w:hanging="360"/>
      </w:pPr>
    </w:lvl>
    <w:lvl w:ilvl="7" w:tplc="080A0019" w:tentative="1">
      <w:start w:val="1"/>
      <w:numFmt w:val="lowerLetter"/>
      <w:lvlText w:val="%8."/>
      <w:lvlJc w:val="left"/>
      <w:pPr>
        <w:ind w:left="5688" w:hanging="360"/>
      </w:pPr>
    </w:lvl>
    <w:lvl w:ilvl="8" w:tplc="080A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" w15:restartNumberingAfterBreak="0">
    <w:nsid w:val="6FB9514D"/>
    <w:multiLevelType w:val="hybridMultilevel"/>
    <w:tmpl w:val="8E107266"/>
    <w:lvl w:ilvl="0" w:tplc="BB36BFBC">
      <w:start w:val="1"/>
      <w:numFmt w:val="bullet"/>
      <w:lvlRestart w:val="0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s-ES_tradnl" w:vendorID="64" w:dllVersion="6" w:nlCheck="1" w:checkStyle="1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04F"/>
    <w:rsid w:val="00007D5B"/>
    <w:rsid w:val="00010728"/>
    <w:rsid w:val="00023FDE"/>
    <w:rsid w:val="00025505"/>
    <w:rsid w:val="00030FA7"/>
    <w:rsid w:val="000468AF"/>
    <w:rsid w:val="00046AF3"/>
    <w:rsid w:val="00047AFF"/>
    <w:rsid w:val="000643A3"/>
    <w:rsid w:val="00070CDB"/>
    <w:rsid w:val="00071C7E"/>
    <w:rsid w:val="000805D1"/>
    <w:rsid w:val="0008366A"/>
    <w:rsid w:val="00083B96"/>
    <w:rsid w:val="00085CFF"/>
    <w:rsid w:val="00087A03"/>
    <w:rsid w:val="00090755"/>
    <w:rsid w:val="000934C4"/>
    <w:rsid w:val="000B42E5"/>
    <w:rsid w:val="000B698E"/>
    <w:rsid w:val="000C50D4"/>
    <w:rsid w:val="000C632A"/>
    <w:rsid w:val="000D5A89"/>
    <w:rsid w:val="000E6BF1"/>
    <w:rsid w:val="000F0FA3"/>
    <w:rsid w:val="000F3ABE"/>
    <w:rsid w:val="000F5DEA"/>
    <w:rsid w:val="000F706A"/>
    <w:rsid w:val="001057D4"/>
    <w:rsid w:val="0010592B"/>
    <w:rsid w:val="0010703B"/>
    <w:rsid w:val="001303A7"/>
    <w:rsid w:val="0013442A"/>
    <w:rsid w:val="00140A5C"/>
    <w:rsid w:val="001534D2"/>
    <w:rsid w:val="00155607"/>
    <w:rsid w:val="00155A7E"/>
    <w:rsid w:val="001574EC"/>
    <w:rsid w:val="00163AE3"/>
    <w:rsid w:val="001642EF"/>
    <w:rsid w:val="00164C60"/>
    <w:rsid w:val="00167609"/>
    <w:rsid w:val="00173E9D"/>
    <w:rsid w:val="001748E8"/>
    <w:rsid w:val="00176B02"/>
    <w:rsid w:val="00181964"/>
    <w:rsid w:val="00195422"/>
    <w:rsid w:val="00196F87"/>
    <w:rsid w:val="001A1CAD"/>
    <w:rsid w:val="001A2BCE"/>
    <w:rsid w:val="001B0FEB"/>
    <w:rsid w:val="001B1144"/>
    <w:rsid w:val="001B538A"/>
    <w:rsid w:val="001B573B"/>
    <w:rsid w:val="001B6981"/>
    <w:rsid w:val="001C1DC9"/>
    <w:rsid w:val="001C6EC6"/>
    <w:rsid w:val="001E6CB1"/>
    <w:rsid w:val="001F09BB"/>
    <w:rsid w:val="001F6325"/>
    <w:rsid w:val="0020245C"/>
    <w:rsid w:val="002214D8"/>
    <w:rsid w:val="0025082C"/>
    <w:rsid w:val="00254852"/>
    <w:rsid w:val="00255299"/>
    <w:rsid w:val="00263A83"/>
    <w:rsid w:val="0026571E"/>
    <w:rsid w:val="0027318F"/>
    <w:rsid w:val="002803C2"/>
    <w:rsid w:val="00282554"/>
    <w:rsid w:val="00285BE5"/>
    <w:rsid w:val="00286668"/>
    <w:rsid w:val="00286818"/>
    <w:rsid w:val="00290296"/>
    <w:rsid w:val="0029033A"/>
    <w:rsid w:val="00291CA7"/>
    <w:rsid w:val="00291CD8"/>
    <w:rsid w:val="002940B6"/>
    <w:rsid w:val="002B00EE"/>
    <w:rsid w:val="002B127D"/>
    <w:rsid w:val="002B37B4"/>
    <w:rsid w:val="002B3857"/>
    <w:rsid w:val="002B69C4"/>
    <w:rsid w:val="002B72FC"/>
    <w:rsid w:val="002C3644"/>
    <w:rsid w:val="002D476D"/>
    <w:rsid w:val="002E0094"/>
    <w:rsid w:val="002F6279"/>
    <w:rsid w:val="002F659E"/>
    <w:rsid w:val="002F666A"/>
    <w:rsid w:val="00300780"/>
    <w:rsid w:val="0030321A"/>
    <w:rsid w:val="003035C7"/>
    <w:rsid w:val="00306951"/>
    <w:rsid w:val="0030725D"/>
    <w:rsid w:val="00320900"/>
    <w:rsid w:val="0032253E"/>
    <w:rsid w:val="00323864"/>
    <w:rsid w:val="0032394E"/>
    <w:rsid w:val="00324419"/>
    <w:rsid w:val="003264DE"/>
    <w:rsid w:val="00326B04"/>
    <w:rsid w:val="00330780"/>
    <w:rsid w:val="003340A4"/>
    <w:rsid w:val="00357A6B"/>
    <w:rsid w:val="0036410B"/>
    <w:rsid w:val="003656C6"/>
    <w:rsid w:val="00373B1E"/>
    <w:rsid w:val="00373DFE"/>
    <w:rsid w:val="0039202C"/>
    <w:rsid w:val="003922A0"/>
    <w:rsid w:val="003958AA"/>
    <w:rsid w:val="003967FE"/>
    <w:rsid w:val="003A09A3"/>
    <w:rsid w:val="003B2214"/>
    <w:rsid w:val="003B46F2"/>
    <w:rsid w:val="003C5EB9"/>
    <w:rsid w:val="003D3A40"/>
    <w:rsid w:val="003D6457"/>
    <w:rsid w:val="003E2F75"/>
    <w:rsid w:val="003E5783"/>
    <w:rsid w:val="003E7472"/>
    <w:rsid w:val="00410B8C"/>
    <w:rsid w:val="00412ED6"/>
    <w:rsid w:val="004142D5"/>
    <w:rsid w:val="0042208A"/>
    <w:rsid w:val="00423D0C"/>
    <w:rsid w:val="004273D0"/>
    <w:rsid w:val="0042779F"/>
    <w:rsid w:val="004352A9"/>
    <w:rsid w:val="00440349"/>
    <w:rsid w:val="0044530C"/>
    <w:rsid w:val="00445AE8"/>
    <w:rsid w:val="00453D17"/>
    <w:rsid w:val="00455447"/>
    <w:rsid w:val="0046400A"/>
    <w:rsid w:val="00464085"/>
    <w:rsid w:val="004652D9"/>
    <w:rsid w:val="00465E99"/>
    <w:rsid w:val="00475BE2"/>
    <w:rsid w:val="00485176"/>
    <w:rsid w:val="00491FF9"/>
    <w:rsid w:val="004A7426"/>
    <w:rsid w:val="004B2F2C"/>
    <w:rsid w:val="004C174C"/>
    <w:rsid w:val="004C49C6"/>
    <w:rsid w:val="004D2EC0"/>
    <w:rsid w:val="004D4A72"/>
    <w:rsid w:val="004E2868"/>
    <w:rsid w:val="004E6B1F"/>
    <w:rsid w:val="004E77FB"/>
    <w:rsid w:val="004F0A7F"/>
    <w:rsid w:val="004F3FE9"/>
    <w:rsid w:val="004F6559"/>
    <w:rsid w:val="00502367"/>
    <w:rsid w:val="00512CDB"/>
    <w:rsid w:val="00514993"/>
    <w:rsid w:val="00516243"/>
    <w:rsid w:val="00522551"/>
    <w:rsid w:val="00526356"/>
    <w:rsid w:val="00534337"/>
    <w:rsid w:val="00534A44"/>
    <w:rsid w:val="0053581A"/>
    <w:rsid w:val="00535845"/>
    <w:rsid w:val="0054345D"/>
    <w:rsid w:val="005438AB"/>
    <w:rsid w:val="00543991"/>
    <w:rsid w:val="0054733E"/>
    <w:rsid w:val="0055349C"/>
    <w:rsid w:val="00567317"/>
    <w:rsid w:val="005724B9"/>
    <w:rsid w:val="005A0268"/>
    <w:rsid w:val="005A0333"/>
    <w:rsid w:val="005A0954"/>
    <w:rsid w:val="005B7394"/>
    <w:rsid w:val="005C4019"/>
    <w:rsid w:val="005C75DE"/>
    <w:rsid w:val="005D26CF"/>
    <w:rsid w:val="005D3024"/>
    <w:rsid w:val="005D4388"/>
    <w:rsid w:val="005D695F"/>
    <w:rsid w:val="005D6B67"/>
    <w:rsid w:val="005D7D14"/>
    <w:rsid w:val="005F4AC0"/>
    <w:rsid w:val="005F5180"/>
    <w:rsid w:val="006231E1"/>
    <w:rsid w:val="00627360"/>
    <w:rsid w:val="00627D1A"/>
    <w:rsid w:val="0063495E"/>
    <w:rsid w:val="00634C63"/>
    <w:rsid w:val="0063731F"/>
    <w:rsid w:val="0064691C"/>
    <w:rsid w:val="00653B7F"/>
    <w:rsid w:val="00656CFF"/>
    <w:rsid w:val="00670946"/>
    <w:rsid w:val="006711A8"/>
    <w:rsid w:val="00674139"/>
    <w:rsid w:val="006741F1"/>
    <w:rsid w:val="00681BC5"/>
    <w:rsid w:val="00686752"/>
    <w:rsid w:val="00691836"/>
    <w:rsid w:val="0069357B"/>
    <w:rsid w:val="00697B7C"/>
    <w:rsid w:val="006B215D"/>
    <w:rsid w:val="006B3BA9"/>
    <w:rsid w:val="006B7539"/>
    <w:rsid w:val="006C30AE"/>
    <w:rsid w:val="006D2E40"/>
    <w:rsid w:val="006D6971"/>
    <w:rsid w:val="006E2487"/>
    <w:rsid w:val="006E4EE3"/>
    <w:rsid w:val="006E66EC"/>
    <w:rsid w:val="006F785A"/>
    <w:rsid w:val="0070415B"/>
    <w:rsid w:val="00717A6D"/>
    <w:rsid w:val="007208D7"/>
    <w:rsid w:val="00724703"/>
    <w:rsid w:val="00735E9D"/>
    <w:rsid w:val="00737435"/>
    <w:rsid w:val="00741ABD"/>
    <w:rsid w:val="00746FC8"/>
    <w:rsid w:val="00752818"/>
    <w:rsid w:val="007570C1"/>
    <w:rsid w:val="007578BE"/>
    <w:rsid w:val="0078374D"/>
    <w:rsid w:val="00793D07"/>
    <w:rsid w:val="00797AB4"/>
    <w:rsid w:val="00797DCB"/>
    <w:rsid w:val="007A0956"/>
    <w:rsid w:val="007D00B8"/>
    <w:rsid w:val="007D0C3B"/>
    <w:rsid w:val="007D286A"/>
    <w:rsid w:val="007F0C33"/>
    <w:rsid w:val="00816C4D"/>
    <w:rsid w:val="00827CE1"/>
    <w:rsid w:val="0083080F"/>
    <w:rsid w:val="00832E88"/>
    <w:rsid w:val="008412BC"/>
    <w:rsid w:val="00842BE6"/>
    <w:rsid w:val="00842FB8"/>
    <w:rsid w:val="0086021F"/>
    <w:rsid w:val="008651ED"/>
    <w:rsid w:val="00867753"/>
    <w:rsid w:val="0087344D"/>
    <w:rsid w:val="00875A59"/>
    <w:rsid w:val="00877B39"/>
    <w:rsid w:val="008918DC"/>
    <w:rsid w:val="008922B8"/>
    <w:rsid w:val="008940AE"/>
    <w:rsid w:val="00894774"/>
    <w:rsid w:val="0089558E"/>
    <w:rsid w:val="008A0F8C"/>
    <w:rsid w:val="008A23F3"/>
    <w:rsid w:val="008B5BD2"/>
    <w:rsid w:val="008C46C1"/>
    <w:rsid w:val="008D06EA"/>
    <w:rsid w:val="008D17A5"/>
    <w:rsid w:val="008E35DF"/>
    <w:rsid w:val="008F5142"/>
    <w:rsid w:val="008F7A18"/>
    <w:rsid w:val="00913D77"/>
    <w:rsid w:val="009167A0"/>
    <w:rsid w:val="009200A2"/>
    <w:rsid w:val="009329FB"/>
    <w:rsid w:val="00945F33"/>
    <w:rsid w:val="00947152"/>
    <w:rsid w:val="00947869"/>
    <w:rsid w:val="009609E0"/>
    <w:rsid w:val="00975511"/>
    <w:rsid w:val="009855BF"/>
    <w:rsid w:val="0098771A"/>
    <w:rsid w:val="009932CA"/>
    <w:rsid w:val="009A5001"/>
    <w:rsid w:val="009A7654"/>
    <w:rsid w:val="009B2AA2"/>
    <w:rsid w:val="009C02DA"/>
    <w:rsid w:val="009C37D9"/>
    <w:rsid w:val="009D5A28"/>
    <w:rsid w:val="009E1274"/>
    <w:rsid w:val="009E1AC6"/>
    <w:rsid w:val="009E3B35"/>
    <w:rsid w:val="009E63EA"/>
    <w:rsid w:val="009F050F"/>
    <w:rsid w:val="009F1475"/>
    <w:rsid w:val="00A27F72"/>
    <w:rsid w:val="00A31E9B"/>
    <w:rsid w:val="00A333DC"/>
    <w:rsid w:val="00A35A4B"/>
    <w:rsid w:val="00A42BDC"/>
    <w:rsid w:val="00A51F2A"/>
    <w:rsid w:val="00A53D31"/>
    <w:rsid w:val="00A56C0E"/>
    <w:rsid w:val="00A7010C"/>
    <w:rsid w:val="00A7111F"/>
    <w:rsid w:val="00A73F8A"/>
    <w:rsid w:val="00A76032"/>
    <w:rsid w:val="00A8099D"/>
    <w:rsid w:val="00A81D62"/>
    <w:rsid w:val="00A84922"/>
    <w:rsid w:val="00A90AE8"/>
    <w:rsid w:val="00A95F8C"/>
    <w:rsid w:val="00A971BB"/>
    <w:rsid w:val="00AA0F43"/>
    <w:rsid w:val="00AA7550"/>
    <w:rsid w:val="00AB7088"/>
    <w:rsid w:val="00AC2AA2"/>
    <w:rsid w:val="00AC3B0D"/>
    <w:rsid w:val="00AD24D5"/>
    <w:rsid w:val="00AD54E0"/>
    <w:rsid w:val="00AE00D6"/>
    <w:rsid w:val="00AE3503"/>
    <w:rsid w:val="00AE4123"/>
    <w:rsid w:val="00B00632"/>
    <w:rsid w:val="00B073A2"/>
    <w:rsid w:val="00B14C29"/>
    <w:rsid w:val="00B16746"/>
    <w:rsid w:val="00B170E8"/>
    <w:rsid w:val="00B1743E"/>
    <w:rsid w:val="00B17DFA"/>
    <w:rsid w:val="00B3181A"/>
    <w:rsid w:val="00B34138"/>
    <w:rsid w:val="00B3769E"/>
    <w:rsid w:val="00B63531"/>
    <w:rsid w:val="00B7008A"/>
    <w:rsid w:val="00B717B3"/>
    <w:rsid w:val="00B859B6"/>
    <w:rsid w:val="00B9204F"/>
    <w:rsid w:val="00B9563C"/>
    <w:rsid w:val="00BA4D33"/>
    <w:rsid w:val="00BB03EC"/>
    <w:rsid w:val="00BB09F1"/>
    <w:rsid w:val="00BB1CCD"/>
    <w:rsid w:val="00BB26D3"/>
    <w:rsid w:val="00BC53ED"/>
    <w:rsid w:val="00BF091C"/>
    <w:rsid w:val="00BF2FF4"/>
    <w:rsid w:val="00C009E0"/>
    <w:rsid w:val="00C01B5D"/>
    <w:rsid w:val="00C01ECC"/>
    <w:rsid w:val="00C24FC3"/>
    <w:rsid w:val="00C258E4"/>
    <w:rsid w:val="00C52AFD"/>
    <w:rsid w:val="00C5515A"/>
    <w:rsid w:val="00C563D2"/>
    <w:rsid w:val="00C7152E"/>
    <w:rsid w:val="00C72F0B"/>
    <w:rsid w:val="00C8415B"/>
    <w:rsid w:val="00C9060E"/>
    <w:rsid w:val="00C91B84"/>
    <w:rsid w:val="00C96371"/>
    <w:rsid w:val="00C97590"/>
    <w:rsid w:val="00CA0BAE"/>
    <w:rsid w:val="00CA2FDC"/>
    <w:rsid w:val="00CA3BBA"/>
    <w:rsid w:val="00CB318C"/>
    <w:rsid w:val="00CB6995"/>
    <w:rsid w:val="00CC0602"/>
    <w:rsid w:val="00CC39A6"/>
    <w:rsid w:val="00CC71C5"/>
    <w:rsid w:val="00CD0352"/>
    <w:rsid w:val="00CD6850"/>
    <w:rsid w:val="00CE06BF"/>
    <w:rsid w:val="00CF0430"/>
    <w:rsid w:val="00CF2E8F"/>
    <w:rsid w:val="00CF3B2E"/>
    <w:rsid w:val="00CF6193"/>
    <w:rsid w:val="00D04785"/>
    <w:rsid w:val="00D32C7D"/>
    <w:rsid w:val="00D34588"/>
    <w:rsid w:val="00D3478E"/>
    <w:rsid w:val="00D34D1C"/>
    <w:rsid w:val="00D36C73"/>
    <w:rsid w:val="00D42151"/>
    <w:rsid w:val="00D42FD2"/>
    <w:rsid w:val="00D54C2F"/>
    <w:rsid w:val="00D60AAD"/>
    <w:rsid w:val="00D64953"/>
    <w:rsid w:val="00D87572"/>
    <w:rsid w:val="00DA0A97"/>
    <w:rsid w:val="00DB3001"/>
    <w:rsid w:val="00DB4A71"/>
    <w:rsid w:val="00DB4AA7"/>
    <w:rsid w:val="00DC4962"/>
    <w:rsid w:val="00DE4C7A"/>
    <w:rsid w:val="00DF535F"/>
    <w:rsid w:val="00DF6036"/>
    <w:rsid w:val="00DF6BC3"/>
    <w:rsid w:val="00DF7F8C"/>
    <w:rsid w:val="00E01296"/>
    <w:rsid w:val="00E21F6A"/>
    <w:rsid w:val="00E30B22"/>
    <w:rsid w:val="00E34B94"/>
    <w:rsid w:val="00E3798A"/>
    <w:rsid w:val="00E42835"/>
    <w:rsid w:val="00E460F3"/>
    <w:rsid w:val="00E50177"/>
    <w:rsid w:val="00E5027B"/>
    <w:rsid w:val="00E5626A"/>
    <w:rsid w:val="00E6438A"/>
    <w:rsid w:val="00E66945"/>
    <w:rsid w:val="00E772E5"/>
    <w:rsid w:val="00E81D37"/>
    <w:rsid w:val="00E82585"/>
    <w:rsid w:val="00E8621C"/>
    <w:rsid w:val="00E90E7F"/>
    <w:rsid w:val="00EA0ABD"/>
    <w:rsid w:val="00EA4096"/>
    <w:rsid w:val="00EA46E7"/>
    <w:rsid w:val="00EA6075"/>
    <w:rsid w:val="00EB1636"/>
    <w:rsid w:val="00EB3C2A"/>
    <w:rsid w:val="00EB7690"/>
    <w:rsid w:val="00ED07E8"/>
    <w:rsid w:val="00ED2204"/>
    <w:rsid w:val="00EE6353"/>
    <w:rsid w:val="00EF1962"/>
    <w:rsid w:val="00EF226B"/>
    <w:rsid w:val="00F007E0"/>
    <w:rsid w:val="00F00937"/>
    <w:rsid w:val="00F0429A"/>
    <w:rsid w:val="00F049B3"/>
    <w:rsid w:val="00F15DFD"/>
    <w:rsid w:val="00F22399"/>
    <w:rsid w:val="00F315C9"/>
    <w:rsid w:val="00F31F2D"/>
    <w:rsid w:val="00F37A2A"/>
    <w:rsid w:val="00F42E31"/>
    <w:rsid w:val="00F512E2"/>
    <w:rsid w:val="00F51E5E"/>
    <w:rsid w:val="00F547AF"/>
    <w:rsid w:val="00F61C60"/>
    <w:rsid w:val="00F64B32"/>
    <w:rsid w:val="00F70C4B"/>
    <w:rsid w:val="00F76B05"/>
    <w:rsid w:val="00F808C0"/>
    <w:rsid w:val="00F83712"/>
    <w:rsid w:val="00F84AC0"/>
    <w:rsid w:val="00F859B1"/>
    <w:rsid w:val="00F85CA3"/>
    <w:rsid w:val="00F90EAC"/>
    <w:rsid w:val="00F95C77"/>
    <w:rsid w:val="00FA672D"/>
    <w:rsid w:val="00FB2AB3"/>
    <w:rsid w:val="00FB5C93"/>
    <w:rsid w:val="00FB6D24"/>
    <w:rsid w:val="00FC03A2"/>
    <w:rsid w:val="00FC3E3F"/>
    <w:rsid w:val="00FC5DD1"/>
    <w:rsid w:val="00FD0D2C"/>
    <w:rsid w:val="00FD44E8"/>
    <w:rsid w:val="00FD7200"/>
    <w:rsid w:val="00FE3D19"/>
    <w:rsid w:val="00FE5F30"/>
    <w:rsid w:val="00FE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1EA5D9B1-4406-41F3-BD5D-BA875C515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04F"/>
    <w:rPr>
      <w:sz w:val="24"/>
      <w:szCs w:val="24"/>
      <w:lang w:val="es-ES" w:eastAsia="zh-CN"/>
    </w:rPr>
  </w:style>
  <w:style w:type="paragraph" w:styleId="Ttulo1">
    <w:name w:val="heading 1"/>
    <w:basedOn w:val="Normal"/>
    <w:next w:val="Normal"/>
    <w:link w:val="Ttulo1Car"/>
    <w:qFormat/>
    <w:rsid w:val="00B170E8"/>
    <w:pPr>
      <w:pBdr>
        <w:bottom w:val="single" w:sz="12" w:space="1" w:color="auto"/>
        <w:between w:val="single" w:sz="12" w:space="1" w:color="auto"/>
      </w:pBdr>
      <w:spacing w:before="120"/>
      <w:jc w:val="both"/>
      <w:outlineLvl w:val="0"/>
    </w:pPr>
    <w:rPr>
      <w:rFonts w:cs="CG Palacio (WN)"/>
      <w:b/>
      <w:sz w:val="18"/>
    </w:rPr>
  </w:style>
  <w:style w:type="paragraph" w:styleId="Ttulo2">
    <w:name w:val="heading 2"/>
    <w:basedOn w:val="Normal"/>
    <w:next w:val="Normal"/>
    <w:link w:val="Ttulo2Car"/>
    <w:qFormat/>
    <w:rsid w:val="0089558E"/>
    <w:pPr>
      <w:pBdr>
        <w:top w:val="double" w:sz="6" w:space="1" w:color="auto"/>
        <w:between w:val="double" w:sz="6" w:space="1" w:color="auto"/>
      </w:pBdr>
      <w:spacing w:after="101" w:line="216" w:lineRule="atLeast"/>
      <w:jc w:val="both"/>
      <w:outlineLvl w:val="1"/>
    </w:pPr>
    <w:rPr>
      <w:rFonts w:ascii="Arial" w:hAnsi="Arial" w:cs="Helv"/>
      <w:sz w:val="18"/>
      <w:szCs w:val="20"/>
      <w:lang w:val="es-ES_tradnl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A333DC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paragraph" w:customStyle="1" w:styleId="CABEZA">
    <w:name w:val="CABEZA"/>
    <w:basedOn w:val="Normal"/>
    <w:rsid w:val="000468AF"/>
    <w:pPr>
      <w:jc w:val="center"/>
    </w:pPr>
    <w:rPr>
      <w:rFonts w:eastAsia="Calibri" w:cs="Arial"/>
      <w:b/>
      <w:sz w:val="28"/>
      <w:szCs w:val="28"/>
      <w:lang w:val="es-ES_tradnl" w:eastAsia="es-MX"/>
    </w:rPr>
  </w:style>
  <w:style w:type="paragraph" w:customStyle="1" w:styleId="ROMANOS">
    <w:name w:val="ROMANOS"/>
    <w:basedOn w:val="Normal"/>
    <w:link w:val="ROMANOSCar"/>
    <w:rsid w:val="00F51E5E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</w:rPr>
  </w:style>
  <w:style w:type="paragraph" w:customStyle="1" w:styleId="INCISO">
    <w:name w:val="INCISO"/>
    <w:basedOn w:val="Normal"/>
    <w:rsid w:val="0025529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Fechas">
    <w:name w:val="Fechas"/>
    <w:basedOn w:val="Texto"/>
    <w:autoRedefine/>
    <w:rsid w:val="00B14C29"/>
    <w:pPr>
      <w:widowControl w:val="0"/>
      <w:pBdr>
        <w:bottom w:val="double" w:sz="6" w:space="1" w:color="auto"/>
      </w:pBdr>
      <w:tabs>
        <w:tab w:val="center" w:pos="4464"/>
        <w:tab w:val="right" w:pos="8582"/>
      </w:tabs>
      <w:spacing w:after="0" w:line="240" w:lineRule="auto"/>
      <w:ind w:left="288" w:right="288" w:firstLine="0"/>
    </w:pPr>
    <w:rPr>
      <w:rFonts w:ascii="Times New Roman" w:hAnsi="Times New Roman"/>
      <w:snapToGrid w:val="0"/>
      <w:lang w:val="es-MX" w:eastAsia="es-MX"/>
    </w:rPr>
  </w:style>
  <w:style w:type="paragraph" w:customStyle="1" w:styleId="ANOTACION">
    <w:name w:val="ANOTACION"/>
    <w:basedOn w:val="Normal"/>
    <w:link w:val="ANOTACIONCar"/>
    <w:rsid w:val="009C02DA"/>
    <w:pPr>
      <w:spacing w:before="101" w:after="101" w:line="216" w:lineRule="atLeast"/>
      <w:jc w:val="center"/>
    </w:pPr>
    <w:rPr>
      <w:b/>
      <w:sz w:val="18"/>
      <w:szCs w:val="20"/>
      <w:lang w:val="es-ES_tradnl"/>
    </w:rPr>
  </w:style>
  <w:style w:type="paragraph" w:customStyle="1" w:styleId="SUBIN">
    <w:name w:val="SUBIN"/>
    <w:basedOn w:val="Texto"/>
    <w:rsid w:val="00535845"/>
    <w:pPr>
      <w:ind w:left="1987" w:hanging="720"/>
    </w:pPr>
    <w:rPr>
      <w:lang w:val="es-MX"/>
    </w:rPr>
  </w:style>
  <w:style w:type="paragraph" w:customStyle="1" w:styleId="Titulo1">
    <w:name w:val="Titulo 1"/>
    <w:basedOn w:val="Texto"/>
    <w:rsid w:val="00875A59"/>
    <w:pPr>
      <w:pBdr>
        <w:bottom w:val="single" w:sz="12" w:space="1" w:color="auto"/>
      </w:pBdr>
      <w:spacing w:before="120" w:after="0" w:line="240" w:lineRule="auto"/>
      <w:ind w:firstLine="0"/>
      <w:outlineLvl w:val="0"/>
    </w:pPr>
    <w:rPr>
      <w:rFonts w:ascii="Times New Roman" w:hAnsi="Times New Roman"/>
      <w:b/>
      <w:szCs w:val="18"/>
      <w:lang w:val="es-MX" w:eastAsia="es-MX"/>
    </w:rPr>
  </w:style>
  <w:style w:type="paragraph" w:customStyle="1" w:styleId="Titulo2">
    <w:name w:val="Titulo 2"/>
    <w:basedOn w:val="Texto"/>
    <w:rsid w:val="00FE5F30"/>
    <w:pPr>
      <w:pBdr>
        <w:top w:val="double" w:sz="6" w:space="1" w:color="auto"/>
      </w:pBdr>
      <w:spacing w:line="240" w:lineRule="auto"/>
      <w:ind w:firstLine="0"/>
      <w:outlineLvl w:val="1"/>
    </w:pPr>
    <w:rPr>
      <w:lang w:val="es-MX"/>
    </w:rPr>
  </w:style>
  <w:style w:type="paragraph" w:customStyle="1" w:styleId="tt">
    <w:name w:val="tt"/>
    <w:basedOn w:val="Texto"/>
    <w:rsid w:val="00F64B32"/>
    <w:pPr>
      <w:tabs>
        <w:tab w:val="left" w:pos="1320"/>
        <w:tab w:val="left" w:pos="1629"/>
      </w:tabs>
      <w:ind w:left="1647" w:hanging="1440"/>
    </w:pPr>
    <w:rPr>
      <w:lang w:val="es-ES_tradnl"/>
    </w:rPr>
  </w:style>
  <w:style w:type="paragraph" w:customStyle="1" w:styleId="sum">
    <w:name w:val="sum"/>
    <w:basedOn w:val="Texto"/>
    <w:rsid w:val="007578BE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  <w:rPr>
      <w:rFonts w:ascii="Times New Roman" w:hAnsi="Times New Roman"/>
      <w:b/>
      <w:sz w:val="20"/>
      <w:u w:val="single"/>
      <w:lang w:val="es-ES_tradnl"/>
    </w:rPr>
  </w:style>
  <w:style w:type="paragraph" w:styleId="Encabezado">
    <w:name w:val="header"/>
    <w:basedOn w:val="Normal"/>
    <w:link w:val="EncabezadoCar"/>
    <w:rsid w:val="00140A5C"/>
    <w:pPr>
      <w:tabs>
        <w:tab w:val="center" w:pos="4419"/>
        <w:tab w:val="right" w:pos="8838"/>
      </w:tabs>
    </w:pPr>
  </w:style>
  <w:style w:type="paragraph" w:customStyle="1" w:styleId="EstilotextoPrimeralnea0">
    <w:name w:val="Estilo texto + Primera línea:  0&quot;"/>
    <w:basedOn w:val="Normal"/>
    <w:rsid w:val="0054733E"/>
    <w:pPr>
      <w:spacing w:after="101" w:line="216" w:lineRule="exact"/>
      <w:jc w:val="both"/>
    </w:pPr>
    <w:rPr>
      <w:rFonts w:ascii="Arial" w:hAnsi="Arial"/>
      <w:sz w:val="18"/>
      <w:szCs w:val="20"/>
      <w:lang w:val="es-MX" w:eastAsia="es-MX"/>
    </w:rPr>
  </w:style>
  <w:style w:type="character" w:customStyle="1" w:styleId="TextoCar">
    <w:name w:val="Texto Car"/>
    <w:link w:val="Texto"/>
    <w:locked/>
    <w:rsid w:val="003E5783"/>
    <w:rPr>
      <w:rFonts w:ascii="Arial" w:hAnsi="Arial" w:cs="Arial"/>
      <w:sz w:val="18"/>
      <w:lang w:val="es-ES" w:eastAsia="es-ES" w:bidi="ar-SA"/>
    </w:rPr>
  </w:style>
  <w:style w:type="character" w:customStyle="1" w:styleId="ROMANOSCar">
    <w:name w:val="ROMANOS Car"/>
    <w:link w:val="ROMANOS"/>
    <w:locked/>
    <w:rsid w:val="003E5783"/>
    <w:rPr>
      <w:rFonts w:ascii="Arial" w:hAnsi="Arial" w:cs="Arial"/>
      <w:sz w:val="18"/>
      <w:szCs w:val="18"/>
      <w:lang w:val="es-ES" w:eastAsia="es-ES" w:bidi="ar-SA"/>
    </w:rPr>
  </w:style>
  <w:style w:type="character" w:customStyle="1" w:styleId="ANOTACIONCar">
    <w:name w:val="ANOTACION Car"/>
    <w:link w:val="ANOTACION"/>
    <w:locked/>
    <w:rsid w:val="003E5783"/>
    <w:rPr>
      <w:b/>
      <w:sz w:val="18"/>
      <w:lang w:val="es-ES_tradnl" w:eastAsia="es-ES" w:bidi="ar-SA"/>
    </w:rPr>
  </w:style>
  <w:style w:type="paragraph" w:styleId="Piedepgina">
    <w:name w:val="footer"/>
    <w:basedOn w:val="Normal"/>
    <w:link w:val="PiedepginaCar"/>
    <w:rsid w:val="00140A5C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140A5C"/>
  </w:style>
  <w:style w:type="paragraph" w:customStyle="1" w:styleId="texto0">
    <w:name w:val="texto"/>
    <w:basedOn w:val="Normal"/>
    <w:rsid w:val="003B46F2"/>
    <w:pPr>
      <w:snapToGrid w:val="0"/>
      <w:spacing w:after="101" w:line="216" w:lineRule="exact"/>
      <w:ind w:firstLine="288"/>
      <w:jc w:val="both"/>
    </w:pPr>
    <w:rPr>
      <w:rFonts w:ascii="Arial" w:hAnsi="Arial" w:cs="Arial"/>
      <w:sz w:val="18"/>
      <w:szCs w:val="18"/>
      <w:lang w:val="es-MX"/>
    </w:rPr>
  </w:style>
  <w:style w:type="table" w:styleId="Tablaconcuadrcula">
    <w:name w:val="Table Grid"/>
    <w:basedOn w:val="Tablanormal"/>
    <w:uiPriority w:val="59"/>
    <w:rsid w:val="007F0C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rsid w:val="00DB4AA7"/>
    <w:rPr>
      <w:rFonts w:cs="CG Palacio (WN)"/>
      <w:b/>
      <w:sz w:val="18"/>
      <w:szCs w:val="24"/>
      <w:lang w:val="es-ES" w:eastAsia="zh-CN"/>
    </w:rPr>
  </w:style>
  <w:style w:type="character" w:customStyle="1" w:styleId="Ttulo2Car">
    <w:name w:val="Título 2 Car"/>
    <w:link w:val="Ttulo2"/>
    <w:rsid w:val="00DB4AA7"/>
    <w:rPr>
      <w:rFonts w:ascii="Arial" w:hAnsi="Arial" w:cs="Helv"/>
      <w:sz w:val="18"/>
      <w:lang w:val="es-ES_tradnl"/>
    </w:rPr>
  </w:style>
  <w:style w:type="character" w:customStyle="1" w:styleId="EncabezadoCar">
    <w:name w:val="Encabezado Car"/>
    <w:link w:val="Encabezado"/>
    <w:rsid w:val="00DB4AA7"/>
    <w:rPr>
      <w:sz w:val="24"/>
      <w:szCs w:val="24"/>
      <w:lang w:val="es-ES" w:eastAsia="zh-CN"/>
    </w:rPr>
  </w:style>
  <w:style w:type="character" w:customStyle="1" w:styleId="PiedepginaCar">
    <w:name w:val="Pie de página Car"/>
    <w:link w:val="Piedepgina"/>
    <w:rsid w:val="00DB4AA7"/>
    <w:rPr>
      <w:sz w:val="24"/>
      <w:szCs w:val="24"/>
      <w:lang w:val="es-ES" w:eastAsia="zh-CN"/>
    </w:rPr>
  </w:style>
  <w:style w:type="paragraph" w:customStyle="1" w:styleId="EstilotextoPrimeral">
    <w:name w:val="Estilo texto + Primera l"/>
    <w:basedOn w:val="Normal"/>
    <w:rsid w:val="00DB4AA7"/>
    <w:pPr>
      <w:spacing w:after="101" w:line="216" w:lineRule="exact"/>
      <w:jc w:val="both"/>
    </w:pPr>
    <w:rPr>
      <w:rFonts w:ascii="Arial" w:hAnsi="Arial" w:cs="Arial"/>
      <w:sz w:val="18"/>
      <w:szCs w:val="18"/>
      <w:lang w:val="es-MX"/>
    </w:rPr>
  </w:style>
  <w:style w:type="paragraph" w:styleId="Prrafodelista">
    <w:name w:val="List Paragraph"/>
    <w:basedOn w:val="Normal"/>
    <w:qFormat/>
    <w:rsid w:val="00DB4AA7"/>
    <w:pPr>
      <w:spacing w:before="60"/>
      <w:ind w:left="720"/>
      <w:jc w:val="both"/>
    </w:pPr>
    <w:rPr>
      <w:rFonts w:ascii="Calibri" w:hAnsi="Calibri"/>
      <w:sz w:val="22"/>
      <w:szCs w:val="22"/>
    </w:rPr>
  </w:style>
  <w:style w:type="paragraph" w:customStyle="1" w:styleId="Sumario">
    <w:name w:val="Sumario"/>
    <w:basedOn w:val="Normal"/>
    <w:rsid w:val="003922A0"/>
    <w:pPr>
      <w:tabs>
        <w:tab w:val="right" w:leader="dot" w:pos="8107"/>
        <w:tab w:val="right" w:pos="8640"/>
      </w:tabs>
      <w:spacing w:line="260" w:lineRule="exact"/>
      <w:ind w:left="274" w:right="749"/>
      <w:jc w:val="both"/>
    </w:pPr>
    <w:rPr>
      <w:rFonts w:ascii="Arial" w:hAnsi="Arial"/>
      <w:sz w:val="18"/>
      <w:szCs w:val="18"/>
      <w:lang w:eastAsia="es-ES"/>
    </w:rPr>
  </w:style>
  <w:style w:type="paragraph" w:customStyle="1" w:styleId="Secreta">
    <w:name w:val="Secreta"/>
    <w:basedOn w:val="Normal"/>
    <w:autoRedefine/>
    <w:rsid w:val="003922A0"/>
    <w:pPr>
      <w:tabs>
        <w:tab w:val="right" w:leader="dot" w:pos="8100"/>
        <w:tab w:val="right" w:pos="8640"/>
      </w:tabs>
      <w:spacing w:line="334" w:lineRule="exact"/>
      <w:ind w:left="274" w:right="749"/>
      <w:jc w:val="both"/>
    </w:pPr>
    <w:rPr>
      <w:b/>
      <w:sz w:val="20"/>
      <w:szCs w:val="20"/>
      <w:u w:val="single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gpineda\Desktop\model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modelo.dot</Template>
  <TotalTime>760</TotalTime>
  <Pages>4</Pages>
  <Words>1429</Words>
  <Characters>10353</Characters>
  <Application>Microsoft Office Word</Application>
  <DocSecurity>0</DocSecurity>
  <Lines>86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Diario Oficial de la Federación</Company>
  <LinksUpToDate>false</LinksUpToDate>
  <CharactersWithSpaces>11759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DOF</dc:creator>
  <cp:keywords/>
  <dc:description/>
  <cp:lastModifiedBy>Felipe Ramirez</cp:lastModifiedBy>
  <cp:revision>32</cp:revision>
  <cp:lastPrinted>2018-06-07T14:01:00Z</cp:lastPrinted>
  <dcterms:created xsi:type="dcterms:W3CDTF">2018-06-12T19:54:00Z</dcterms:created>
  <dcterms:modified xsi:type="dcterms:W3CDTF">2019-01-09T18:01:00Z</dcterms:modified>
</cp:coreProperties>
</file>